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Nelson</w:t>
      </w:r>
    </w:p>
    <w:p w:rsid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7459">
          <w:rPr>
            <w:rStyle w:val="Hyperlink"/>
            <w:rFonts w:ascii="Times New Roman" w:hAnsi="Times New Roman" w:cs="Times New Roman"/>
            <w:sz w:val="24"/>
            <w:szCs w:val="24"/>
          </w:rPr>
          <w:t>stephanie.behm@marquette.edu</w:t>
        </w:r>
      </w:hyperlink>
    </w:p>
    <w:p w:rsid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745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https://www.linkedin.com/in/stephanie-nelson-behm-419818b</w:t>
        </w:r>
      </w:hyperlink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NICU RN at Children's Hospital of Wisconsin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Previous positions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On-Call Supervisor,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RN, Urgent Care at Children's Hospital of Wisconsin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School RN, BSN at Milwaukee Public Schools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Education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Marquette University, BSN, Nursing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Summary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I am Marquette University graduate with a BSN, RN. I hold a current WI and IL state RN license. I have professional clinical experience in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and community health, amongst others. I also serve on the SWANN board as PR director for Southeast Wisconsin. My main interests include the neonatal period, as well as infants in the first year of life. I also speak conversational </w:t>
      </w:r>
      <w:proofErr w:type="spellStart"/>
      <w:proofErr w:type="gramStart"/>
      <w:r w:rsidRPr="00070C4D">
        <w:rPr>
          <w:rFonts w:ascii="Times New Roman" w:hAnsi="Times New Roman" w:cs="Times New Roman"/>
          <w:sz w:val="24"/>
          <w:szCs w:val="24"/>
        </w:rPr>
        <w:t>spanish</w:t>
      </w:r>
      <w:proofErr w:type="spellEnd"/>
      <w:proofErr w:type="gramEnd"/>
      <w:r w:rsidRPr="00070C4D">
        <w:rPr>
          <w:rFonts w:ascii="Times New Roman" w:hAnsi="Times New Roman" w:cs="Times New Roman"/>
          <w:sz w:val="24"/>
          <w:szCs w:val="24"/>
        </w:rPr>
        <w:t>. My goals include leadership and potentially clinical advancement with a graduate nursing degree in the future.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Experience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Registered Nurse, BSN- Neonatal ICU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September 2013 – </w:t>
      </w:r>
      <w:proofErr w:type="gramStart"/>
      <w:r w:rsidRPr="00070C4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70C4D">
        <w:rPr>
          <w:rFonts w:ascii="Times New Roman" w:hAnsi="Times New Roman" w:cs="Times New Roman"/>
          <w:sz w:val="24"/>
          <w:szCs w:val="24"/>
        </w:rPr>
        <w:t>6 years 2 months)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milwaukee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wisconsin</w:t>
      </w:r>
      <w:proofErr w:type="spellEnd"/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I am currently a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Nurse II and CVAD champion in our Level 4 Neonatal intensive care unit. We provide the highest level of neonatal care, listed the #1 NICU in the nation by Parent's Magazine. We specialize in all areas of neonatal care from extreme prematurity to surgical infants. I have special interests in emergent intervention such as cooling protocol for HIE, NEC and attending high risk deliveries. Work responsibilities include: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-Delivery room NICU RN role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-Critical care assessment of the neonate, including but not limited to medication administration, fluid status, lab draws, line care,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enteral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nutrition,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ventilatory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oscilliatory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support and more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-Fast-paced critical thinking ability in a high-stress environment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-Great attention to detail and sudden change in patient status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-Emotional, physical and social development of patient and family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-Skilled communication, teamwork in a teaching institution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-Family-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-NRP &amp; BLS Certification, STABLE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-Competency in working with a high-risk medical population, including competency testing and successful completion of orientation process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-Participation in multidisciplinary rounds, including care conferences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-Maintain required RN education and CEU's as required by position and licensure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On-Call Supervisor,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RN, Urgent Care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lastRenderedPageBreak/>
        <w:t>July 2012 – September 2013(1 year 2 months</w:t>
      </w:r>
      <w:proofErr w:type="gramStart"/>
      <w:r w:rsidRPr="00070C4D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070C4D">
        <w:rPr>
          <w:rFonts w:ascii="Times New Roman" w:hAnsi="Times New Roman" w:cs="Times New Roman"/>
          <w:sz w:val="24"/>
          <w:szCs w:val="24"/>
        </w:rPr>
        <w:t>, Wisconsin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70C4D">
        <w:rPr>
          <w:rFonts w:ascii="Times New Roman" w:hAnsi="Times New Roman" w:cs="Times New Roman"/>
          <w:sz w:val="24"/>
          <w:szCs w:val="24"/>
        </w:rPr>
        <w:t>Urgent Care Nurse for busy Urgent Care practice as a float; medication administration, assessment, triage, and collaboration with small physician/RN team.</w:t>
      </w:r>
      <w:proofErr w:type="gramEnd"/>
      <w:r w:rsidRPr="00070C4D">
        <w:rPr>
          <w:rFonts w:ascii="Times New Roman" w:hAnsi="Times New Roman" w:cs="Times New Roman"/>
          <w:sz w:val="24"/>
          <w:szCs w:val="24"/>
        </w:rPr>
        <w:t xml:space="preserve"> Supervise clinic during business hours and take call for clinic needs. Acute care of infants-children age 19.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70C4D">
        <w:rPr>
          <w:rFonts w:ascii="Times New Roman" w:hAnsi="Times New Roman" w:cs="Times New Roman"/>
          <w:sz w:val="24"/>
          <w:szCs w:val="24"/>
        </w:rPr>
        <w:t>Activites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>/Leadership: On-Call Supervisor, Clinic Practice Council Member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School RN, BSN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Milwaukee Public Schools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August 2011 – September 2013(2 years 1 month</w:t>
      </w:r>
      <w:proofErr w:type="gramStart"/>
      <w:r w:rsidRPr="00070C4D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070C4D">
        <w:rPr>
          <w:rFonts w:ascii="Times New Roman" w:hAnsi="Times New Roman" w:cs="Times New Roman"/>
          <w:sz w:val="24"/>
          <w:szCs w:val="24"/>
        </w:rPr>
        <w:t>, Wisconsin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70C4D">
        <w:rPr>
          <w:rFonts w:ascii="Times New Roman" w:hAnsi="Times New Roman" w:cs="Times New Roman"/>
          <w:sz w:val="24"/>
          <w:szCs w:val="24"/>
        </w:rPr>
        <w:t>Elementary (K4-8th grade) school nurse for over 1,000 children in the Milwaukee Public School system.</w:t>
      </w:r>
      <w:proofErr w:type="gramEnd"/>
      <w:r w:rsidRPr="00070C4D">
        <w:rPr>
          <w:rFonts w:ascii="Times New Roman" w:hAnsi="Times New Roman" w:cs="Times New Roman"/>
          <w:sz w:val="24"/>
          <w:szCs w:val="24"/>
        </w:rPr>
        <w:t xml:space="preserve"> Typically daily cares include diabetic monitoring, health care management, accident prevention and wellness promotion. Other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activites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include special education/IEP team management, teaching of Human Growth and Development, as well as collaborative care with school staff and administration.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Home Health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RN, BSN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Universal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November 2011 – July 2012(8 months</w:t>
      </w:r>
      <w:proofErr w:type="gramStart"/>
      <w:r w:rsidRPr="00070C4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brookfield</w:t>
      </w:r>
      <w:proofErr w:type="spellEnd"/>
      <w:proofErr w:type="gramEnd"/>
      <w:r w:rsidRPr="00070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wi</w:t>
      </w:r>
      <w:proofErr w:type="spellEnd"/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1:1 Skilled nurse for 10 year old female with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Goldenhar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Syndrome.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Trach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/vent &amp;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Trach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collar experience, G-Tube feeds, respiratory assessments, antibiotic therapy and complex medical regimen.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Education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Marquette University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BSN, Nursing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2007 – 2010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Dean's List, Sigma Theta Tau Nursing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Society member, WYSE President and Executive Board member, Magna Cum Laude graduate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 xml:space="preserve">Sigma Theta Tau, National Student </w:t>
      </w:r>
      <w:proofErr w:type="spellStart"/>
      <w:r w:rsidRPr="00070C4D">
        <w:rPr>
          <w:rFonts w:ascii="Times New Roman" w:hAnsi="Times New Roman" w:cs="Times New Roman"/>
          <w:sz w:val="24"/>
          <w:szCs w:val="24"/>
        </w:rPr>
        <w:t>Nurse's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Association, American Nursing Association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WYSE Marquette Executive director (1 year), Finance Director (6 months) and Curriculum Director (6 months)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Languages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Spanish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Epic Systems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0C4D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070C4D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70C4D">
        <w:rPr>
          <w:rFonts w:ascii="Times New Roman" w:hAnsi="Times New Roman" w:cs="Times New Roman"/>
          <w:sz w:val="24"/>
          <w:szCs w:val="24"/>
        </w:rPr>
        <w:t>Pediatrics</w:t>
      </w:r>
      <w:proofErr w:type="spellEnd"/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Urgent Care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lastRenderedPageBreak/>
        <w:t>Triage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Child Advocacy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Nursing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Child Development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Babies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NRP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Critical Thinking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Patient Safety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Infant Nutrition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ICU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Childcare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Child Welfare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Infant Mental Health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70C4D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Direct Patient Care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Medical/Surgical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EMR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Respiratory Therapy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NICU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Critical Care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Medical-Surgical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Certifications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BLS for Health Care Providers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August 2012 – June 2014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RN License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State of WI, License 176381-30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February 2011 – February 2014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IL RN License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State of IL, License 041411574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July 2013 – May 2014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70C4D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070C4D">
        <w:rPr>
          <w:rFonts w:ascii="Times New Roman" w:hAnsi="Times New Roman" w:cs="Times New Roman"/>
          <w:sz w:val="24"/>
          <w:szCs w:val="24"/>
        </w:rPr>
        <w:t xml:space="preserve"> &amp; Awards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Valedictorian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Grant Community High School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May 2006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Scholarship Recipient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Marquette University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August 2007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Dean's List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August 2007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70C4D">
        <w:rPr>
          <w:rFonts w:ascii="Times New Roman" w:hAnsi="Times New Roman" w:cs="Times New Roman"/>
          <w:sz w:val="24"/>
          <w:szCs w:val="24"/>
        </w:rPr>
        <w:t>Maintained Dean's List designation throughout my college education.</w:t>
      </w:r>
      <w:proofErr w:type="gramEnd"/>
      <w:r w:rsidRPr="00070C4D">
        <w:rPr>
          <w:rFonts w:ascii="Times New Roman" w:hAnsi="Times New Roman" w:cs="Times New Roman"/>
          <w:sz w:val="24"/>
          <w:szCs w:val="24"/>
        </w:rPr>
        <w:t xml:space="preserve"> Graduated with Magna Cum Laude GPA &gt;3.8.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lastRenderedPageBreak/>
        <w:t>Organizations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Children's Hospital of WI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Present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Causes Stephanie cares about: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Animal Welfare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Children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070C4D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Health</w:t>
      </w:r>
    </w:p>
    <w:p w:rsidR="00AB7B49" w:rsidRPr="00070C4D" w:rsidRDefault="00070C4D" w:rsidP="00070C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0C4D">
        <w:rPr>
          <w:rFonts w:ascii="Times New Roman" w:hAnsi="Times New Roman" w:cs="Times New Roman"/>
          <w:sz w:val="24"/>
          <w:szCs w:val="24"/>
        </w:rPr>
        <w:t>Human Rights</w:t>
      </w:r>
    </w:p>
    <w:sectPr w:rsidR="00AB7B49" w:rsidRPr="00070C4D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C4D"/>
    <w:rsid w:val="00070C4D"/>
    <w:rsid w:val="003D5D87"/>
    <w:rsid w:val="00991BE8"/>
    <w:rsid w:val="00AB7B49"/>
    <w:rsid w:val="00D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C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0C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5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1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9535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0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53243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75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212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1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729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6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6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91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82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54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4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292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1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8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ephanie-nelson-behm-419818b" TargetMode="External"/><Relationship Id="rId4" Type="http://schemas.openxmlformats.org/officeDocument/2006/relationships/hyperlink" Target="mailto:stephanie.behm@marqu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jkalwala02</cp:lastModifiedBy>
  <cp:revision>1</cp:revision>
  <dcterms:created xsi:type="dcterms:W3CDTF">2019-11-14T09:51:00Z</dcterms:created>
  <dcterms:modified xsi:type="dcterms:W3CDTF">2019-11-14T09:52:00Z</dcterms:modified>
</cp:coreProperties>
</file>