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Stephanie Anderson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Emergency Room RN at Valley Medical Center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62452">
          <w:rPr>
            <w:rStyle w:val="Hyperlink"/>
            <w:rFonts w:ascii="Times New Roman" w:hAnsi="Times New Roman" w:cs="Times New Roman"/>
            <w:sz w:val="24"/>
            <w:szCs w:val="24"/>
          </w:rPr>
          <w:t>spearcern@gmail.com</w:t>
        </w:r>
      </w:hyperlink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206-660-5034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Previous positions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Sales Representative at REI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Teachers Aide at University of Washington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Education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Gonzaga University, Bachelor of Science (B.S.), Emergency Room/Trauma Nursing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245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https://www.linkedin.com/in/stephanie-anderson-b9b792137</w:t>
        </w:r>
      </w:hyperlink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Background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Summary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 xml:space="preserve">7+ years as an ER nurse in a high volume department. Specialize in triage, high acuity patients, adult and pediatric patients. Assist with </w:t>
      </w:r>
      <w:proofErr w:type="spellStart"/>
      <w:r w:rsidRPr="00662452">
        <w:rPr>
          <w:rFonts w:ascii="Times New Roman" w:hAnsi="Times New Roman" w:cs="Times New Roman"/>
          <w:sz w:val="24"/>
          <w:szCs w:val="24"/>
        </w:rPr>
        <w:t>precepting</w:t>
      </w:r>
      <w:proofErr w:type="spellEnd"/>
      <w:r w:rsidRPr="00662452">
        <w:rPr>
          <w:rFonts w:ascii="Times New Roman" w:hAnsi="Times New Roman" w:cs="Times New Roman"/>
          <w:sz w:val="24"/>
          <w:szCs w:val="24"/>
        </w:rPr>
        <w:t xml:space="preserve"> new and student nurses, perform specialized IV insertions, resource RN for critical patients, mentor to new nurses.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https://resume.com/share/stephanieandersonrnresume</w:t>
      </w:r>
    </w:p>
    <w:p w:rsid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Experience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Emergency Room RN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Valley Medical Center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 xml:space="preserve">June 2011 – </w:t>
      </w:r>
      <w:proofErr w:type="gramStart"/>
      <w:r w:rsidRPr="0066245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2452">
        <w:rPr>
          <w:rFonts w:ascii="Times New Roman" w:hAnsi="Times New Roman" w:cs="Times New Roman"/>
          <w:sz w:val="24"/>
          <w:szCs w:val="24"/>
        </w:rPr>
        <w:t>8 years 5 months)Greater Seattle Area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Ski Instructor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Snow Sports Consulting Services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 xml:space="preserve">January 2011 – </w:t>
      </w:r>
      <w:proofErr w:type="gramStart"/>
      <w:r w:rsidRPr="0066245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62452">
        <w:rPr>
          <w:rFonts w:ascii="Times New Roman" w:hAnsi="Times New Roman" w:cs="Times New Roman"/>
          <w:sz w:val="24"/>
          <w:szCs w:val="24"/>
        </w:rPr>
        <w:t>8 years 10 months)Greater Seattle Area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Teach group and private ski lesson to children and adults in a safe, supportive and engaging way.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Sales Representative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REI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February 2011 – June 2011(4 months</w:t>
      </w:r>
      <w:proofErr w:type="gramStart"/>
      <w:r w:rsidRPr="0066245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62452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Teachers Aide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August 2005 – August 2010(5 years</w:t>
      </w:r>
      <w:proofErr w:type="gramStart"/>
      <w:r w:rsidRPr="0066245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62452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Assist in a reverse inclusion classroom at the University of Washington Experimental Education Unit.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Education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Gonzaga University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Bachelor of Science (B.S.), Emergency Room/Trauma Nursing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lastRenderedPageBreak/>
        <w:t>2008 – 2010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Gonzaga University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Sigma Theta Tau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Pre-Nursing Studies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2005 – 2008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TNCC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Epic Systems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62452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Triage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Volunteer Training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Nursing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Time Management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Medical Terminology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NRP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Volunteer Recruiting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Phlebotomy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Quality Patient Care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Volunteer Management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Patient Education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Emergency Nursing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Direct Patient Care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Healthcare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Epic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62452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CEN</w:t>
      </w:r>
    </w:p>
    <w:p w:rsidR="00E637C4" w:rsidRPr="00662452" w:rsidRDefault="00662452" w:rsidP="006624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452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E637C4" w:rsidRPr="00662452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2452"/>
    <w:rsid w:val="000C6620"/>
    <w:rsid w:val="005271F6"/>
    <w:rsid w:val="00662452"/>
    <w:rsid w:val="008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4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anderson-b9b792137" TargetMode="External"/><Relationship Id="rId4" Type="http://schemas.openxmlformats.org/officeDocument/2006/relationships/hyperlink" Target="mailto:spearce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2019-11-15T05:01:00Z</dcterms:created>
  <dcterms:modified xsi:type="dcterms:W3CDTF">2019-11-15T05:05:00Z</dcterms:modified>
</cp:coreProperties>
</file>