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Kandcer</w:t>
      </w:r>
      <w:proofErr w:type="spellEnd"/>
    </w:p>
    <w:p w:rsid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PEDS/NICU BSN, RN, CPN</w:t>
      </w:r>
    </w:p>
    <w:p w:rsid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(831) 236-9068</w:t>
      </w:r>
    </w:p>
    <w:p w:rsid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248CE">
          <w:rPr>
            <w:rStyle w:val="Hyperlink"/>
            <w:rFonts w:ascii="Times New Roman" w:hAnsi="Times New Roman" w:cs="Times New Roman"/>
            <w:sz w:val="24"/>
            <w:szCs w:val="24"/>
          </w:rPr>
          <w:t>christine.kandcer@sjsu.edu</w:t>
        </w:r>
      </w:hyperlink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</w:p>
    <w:p w:rsid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Yakima, Washington, United States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Previous positions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 xml:space="preserve">Senior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Preceptorship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>-Level II Intermediate Care Nursery at Stanford Children's Health | Lucile Packard Children's Hospital Stanford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Student Nurse at San Jose State University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Education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San Jose State University, Bachelor of Science (BS), Registered Nursing/Registered Nurse</w:t>
      </w:r>
    </w:p>
    <w:p w:rsid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248C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https://www.linkedin.com/in/christine-kandcer-b7ab7b127</w:t>
        </w:r>
      </w:hyperlink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Background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Summary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1DE9">
        <w:rPr>
          <w:rFonts w:ascii="Times New Roman" w:hAnsi="Times New Roman" w:cs="Times New Roman"/>
          <w:sz w:val="24"/>
          <w:szCs w:val="24"/>
        </w:rPr>
        <w:t xml:space="preserve">Experienced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 xml:space="preserve"> Nurse with a demonstrated history of working in the hospital &amp; health care industry.</w:t>
      </w:r>
      <w:proofErr w:type="gramEnd"/>
      <w:r w:rsidRPr="00531DE9">
        <w:rPr>
          <w:rFonts w:ascii="Times New Roman" w:hAnsi="Times New Roman" w:cs="Times New Roman"/>
          <w:sz w:val="24"/>
          <w:szCs w:val="24"/>
        </w:rPr>
        <w:t xml:space="preserve"> Skilled in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 xml:space="preserve"> Advanced Life Support (PALS), Certified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 xml:space="preserve"> Nurse, Advanced Cardiac Life Support (ACLS), Critical Care Nursing, and Basic Life Support (BLS). Strong healthcare services professional with a Bachelor of Science (BS) focused in Registered Nursing/Registered Nurse from San Jose State University.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Experience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NICU/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 xml:space="preserve"> Registered Nurse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1DE9">
        <w:rPr>
          <w:rFonts w:ascii="Times New Roman" w:hAnsi="Times New Roman" w:cs="Times New Roman"/>
          <w:sz w:val="24"/>
          <w:szCs w:val="24"/>
        </w:rPr>
        <w:t>Virgina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 xml:space="preserve"> Mason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Memoial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 xml:space="preserve">March 2017 – </w:t>
      </w:r>
      <w:proofErr w:type="gramStart"/>
      <w:r w:rsidRPr="00531DE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31DE9">
        <w:rPr>
          <w:rFonts w:ascii="Times New Roman" w:hAnsi="Times New Roman" w:cs="Times New Roman"/>
          <w:sz w:val="24"/>
          <w:szCs w:val="24"/>
        </w:rPr>
        <w:t>2 years 8 months)Yakima, Washington Area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 xml:space="preserve">Senior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Preceptorship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>-Level II Intermediate Care Nursery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Stanford Children's Health | Lucile Packard Children's Hospital Stanford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lastRenderedPageBreak/>
        <w:t>August 2016 – December 2016(4 months</w:t>
      </w:r>
      <w:proofErr w:type="gramStart"/>
      <w:r w:rsidRPr="00531DE9">
        <w:rPr>
          <w:rFonts w:ascii="Times New Roman" w:hAnsi="Times New Roman" w:cs="Times New Roman"/>
          <w:sz w:val="24"/>
          <w:szCs w:val="24"/>
        </w:rPr>
        <w:t>)Palo</w:t>
      </w:r>
      <w:proofErr w:type="gramEnd"/>
      <w:r w:rsidRPr="00531DE9">
        <w:rPr>
          <w:rFonts w:ascii="Times New Roman" w:hAnsi="Times New Roman" w:cs="Times New Roman"/>
          <w:sz w:val="24"/>
          <w:szCs w:val="24"/>
        </w:rPr>
        <w:t xml:space="preserve"> Alto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Student Nurse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San Jose State University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January 2014 – December 2016(2 years 11 months</w:t>
      </w:r>
      <w:proofErr w:type="gramStart"/>
      <w:r w:rsidRPr="00531DE9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531DE9">
        <w:rPr>
          <w:rFonts w:ascii="Times New Roman" w:hAnsi="Times New Roman" w:cs="Times New Roman"/>
          <w:sz w:val="24"/>
          <w:szCs w:val="24"/>
        </w:rPr>
        <w:t xml:space="preserve"> Jose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Public/Community Health: Narvaez Public Health Nursing Regional Services, 135 Hours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Mental Health: Momentum for Mental Health: Crossroads Village, 90 Hours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 xml:space="preserve">Rehab/Medical/Surgical II: Santa Clara Valley Medical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>, 180 Hours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 xml:space="preserve">: Santa Clara Valley Medical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>, 90 Hours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1DE9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 xml:space="preserve"> and Delivery/Maternal Infant Critical Care Unit: Santa Clara Valley Medical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>, 90 Hours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 xml:space="preserve">Medical/Surgical I: Santa Clara Valley Medical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>, 135 Hours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Education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San Jose State University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2013 – 2016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San Jose State University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Alpha Tau Delta, California Nursing Students' Association, Public Health Nursing Club, ACE-IT Tutor,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Mandated Reporter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ECG Interpretation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IV Therapy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1DE9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 xml:space="preserve"> Advanced Life Support (PALS)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 xml:space="preserve">Certified </w:t>
      </w:r>
      <w:proofErr w:type="spellStart"/>
      <w:r w:rsidRPr="00531DE9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531DE9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NIH Stroke Scale</w:t>
      </w:r>
    </w:p>
    <w:p w:rsidR="00531DE9" w:rsidRPr="00531DE9" w:rsidRDefault="00531DE9" w:rsidP="00531DE9">
      <w:pPr>
        <w:rPr>
          <w:rFonts w:ascii="Times New Roman" w:hAnsi="Times New Roman" w:cs="Times New Roman"/>
          <w:sz w:val="24"/>
          <w:szCs w:val="24"/>
        </w:rPr>
      </w:pPr>
      <w:r w:rsidRPr="00531DE9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E05FC" w:rsidRPr="00531DE9" w:rsidRDefault="00531DE9" w:rsidP="00531DE9">
      <w:r w:rsidRPr="00531DE9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5E05FC" w:rsidRPr="00531DE9" w:rsidSect="005E0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EB8"/>
    <w:rsid w:val="00531DE9"/>
    <w:rsid w:val="005E05FC"/>
    <w:rsid w:val="00D0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304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6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0636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83637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719597401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464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7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32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30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70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2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510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6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3060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2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5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21468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832677241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382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9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301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9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4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46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0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175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3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74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2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ine-kandcer-b7ab7b127" TargetMode="External"/><Relationship Id="rId4" Type="http://schemas.openxmlformats.org/officeDocument/2006/relationships/hyperlink" Target="mailto:christine.kandcer@sj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2</cp:revision>
  <dcterms:created xsi:type="dcterms:W3CDTF">2019-11-18T13:23:00Z</dcterms:created>
  <dcterms:modified xsi:type="dcterms:W3CDTF">2019-11-18T13:23:00Z</dcterms:modified>
</cp:coreProperties>
</file>