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H</w:t>
      </w:r>
      <w:r w:rsidRPr="00FC7FFC">
        <w:rPr>
          <w:rFonts w:ascii="Times New Roman" w:hAnsi="Times New Roman" w:cs="Times New Roman"/>
          <w:sz w:val="24"/>
          <w:szCs w:val="24"/>
        </w:rPr>
        <w:t xml:space="preserve">ilda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Amoako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>, BSN, RN-BC, CCRN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212-518-8437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347-431-2743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7FFC">
          <w:rPr>
            <w:rStyle w:val="Hyperlink"/>
            <w:rFonts w:ascii="Times New Roman" w:hAnsi="Times New Roman" w:cs="Times New Roman"/>
            <w:sz w:val="24"/>
            <w:szCs w:val="24"/>
          </w:rPr>
          <w:t>hta265@gmail.com</w:t>
        </w:r>
      </w:hyperlink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7FF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https://www.linkedin.com/in/hilda-amoako-bsn-rn-bc-ccrn-2ba03a69/</w:t>
        </w:r>
      </w:hyperlink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ICU Registered Nurse at Overlake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 xml:space="preserve">Bellevue, Washington, United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Previous positions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Cardiac Telemetry, RN at New York-Presbyterian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Staff Assistant at New York Presbyterian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Education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University of Medicine and Dentistry of New Jersey, Bachelor of Science (B.S.), Registered Nursing/Registered Nurse</w:t>
      </w:r>
    </w:p>
    <w:p w:rsid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Background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Summary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 am a New York State Registered Nurse who graduated from an accelerated program at the University of Medicine and Dentistry of New Jersey. I have had extensive clinical experience and exposure through series of clinical rotations in a variety of hospital and non–hospital settings. Some of the settings included home care facilities and community outreach sites. My clinical experience provided robust intensive involvement in the Medical-surgical, OBGYN, and Psychiatric units at three different hospitals in the New Jersey area. I also served as a community student nurse in a number of communities in the Newark area.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 always provided excellent quality care to all of my patients by being a patient advocate and also building and nurturing trusting relationships with my patients. Therapeutic communication skills were always employed whenever I interacted with my patients. I possess strong leadership and organizational skills gained through my extra-curricular involvements and previous professional careers.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Experience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ICU Registered Nurse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Overlake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FC7FF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7FFC">
        <w:rPr>
          <w:rFonts w:ascii="Times New Roman" w:hAnsi="Times New Roman" w:cs="Times New Roman"/>
          <w:sz w:val="24"/>
          <w:szCs w:val="24"/>
        </w:rPr>
        <w:t>1 year)Seattle, Washington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 xml:space="preserve">Work in general ICU which involves: Cardiac,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 xml:space="preserve">, Pulmonary, GI, GU, &amp;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Endocarine</w:t>
      </w:r>
      <w:proofErr w:type="spellEnd"/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Cardiac Telemetry, RN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New York-Presbyterian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December 2013 – September 2018(4 years 9 months</w:t>
      </w:r>
      <w:proofErr w:type="gramStart"/>
      <w:r w:rsidRPr="00FC7FF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C7FFC">
        <w:rPr>
          <w:rFonts w:ascii="Times New Roman" w:hAnsi="Times New Roman" w:cs="Times New Roman"/>
          <w:sz w:val="24"/>
          <w:szCs w:val="24"/>
        </w:rPr>
        <w:t xml:space="preserve"> New York City Area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 xml:space="preserve">Provide close monitoring of patients for pre and post operative MI screening, cardiac and peripheral diagnostic procedures, acute and chronic disease of </w:t>
      </w:r>
      <w:proofErr w:type="gramStart"/>
      <w:r w:rsidRPr="00FC7FFC">
        <w:rPr>
          <w:rFonts w:ascii="Times New Roman" w:hAnsi="Times New Roman" w:cs="Times New Roman"/>
          <w:sz w:val="24"/>
          <w:szCs w:val="24"/>
        </w:rPr>
        <w:t>arrhythmia's</w:t>
      </w:r>
      <w:proofErr w:type="gramEnd"/>
      <w:r w:rsidRPr="00FC7FFC">
        <w:rPr>
          <w:rFonts w:ascii="Times New Roman" w:hAnsi="Times New Roman" w:cs="Times New Roman"/>
          <w:sz w:val="24"/>
          <w:szCs w:val="24"/>
        </w:rPr>
        <w:t xml:space="preserve">, ablation,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cardioversion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>, BAV, TAVR, and open heart surgery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 xml:space="preserve">Prepare patients for OR, cardiac </w:t>
      </w:r>
      <w:proofErr w:type="spellStart"/>
      <w:r w:rsidRPr="00FC7FFC">
        <w:rPr>
          <w:rFonts w:ascii="Times New Roman" w:hAnsi="Times New Roman" w:cs="Times New Roman"/>
          <w:sz w:val="24"/>
          <w:szCs w:val="24"/>
        </w:rPr>
        <w:t>catherization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>, stress test, TEE, and TTE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lastRenderedPageBreak/>
        <w:t>Monitor patients with pacemaker, AICD implantation for EKG status and rhythm changes via cardiac monitor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Perform tasks of monitoring, analyzing and interpreting data of heart rate, blood pressure, blood oxygen level, breathing rate, and cardiac status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Assess for signs and symptoms indicating physiologic and psychosocial changes in patient’s condition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Work collaboratively with Surgeons, Cardiologists, Physician Assistants, and Social Workers to achieve optimum patient care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Educate patients and families about lifestyle changes that contribute to recovery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Staff Assistant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New York Presbyterian Hospital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April 2008 – August 2010(2 years 4 months)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Processed requisition requests and entered orders into Hospital database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Coordinated and maintained requisition records via Microsoft Access and Excel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Collaborated with maintenance staff in executing purchasing orders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Submitted invoices to accounts payable for payments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Contacted Vendors via phone calls to obtain order statuses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Intern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Weinberg Campus Homecare Facility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September 2006 – May 2007(8 months)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Assisted patients with personal care such as bathing, feeding, dressing, grooming, and hygiene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Transferred and moved patients from beds to chairs, also ambulated patients around campus premises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Coordinated recreational programs and activities for patients, also documented information on newly admitted patients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7FFC">
        <w:rPr>
          <w:rFonts w:ascii="Times New Roman" w:hAnsi="Times New Roman" w:cs="Times New Roman"/>
          <w:sz w:val="24"/>
          <w:szCs w:val="24"/>
        </w:rPr>
        <w:t>Administravie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7FFC">
        <w:rPr>
          <w:rFonts w:ascii="Times New Roman" w:hAnsi="Times New Roman" w:cs="Times New Roman"/>
          <w:sz w:val="24"/>
          <w:szCs w:val="24"/>
        </w:rPr>
        <w:t>Univestiy</w:t>
      </w:r>
      <w:proofErr w:type="spellEnd"/>
      <w:r w:rsidRPr="00FC7FFC">
        <w:rPr>
          <w:rFonts w:ascii="Times New Roman" w:hAnsi="Times New Roman" w:cs="Times New Roman"/>
          <w:sz w:val="24"/>
          <w:szCs w:val="24"/>
        </w:rPr>
        <w:t xml:space="preserve"> at Buffalo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August 2004 – May 2007(2 years 9 months)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Interviewed students for tutoring position and organized orientation sessions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Education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University of Medicine and Dentistry of New Jersey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2011 – 2012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State University of New York at Buffalo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Bachelor of Arts (B.A.), Social Sciences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2003 – 2007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lastRenderedPageBreak/>
        <w:t>State University of New York at Buffalo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Languages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C7FFC">
        <w:rPr>
          <w:rFonts w:ascii="Times New Roman" w:hAnsi="Times New Roman" w:cs="Times New Roman"/>
          <w:sz w:val="24"/>
          <w:szCs w:val="24"/>
        </w:rPr>
        <w:t>Akan</w:t>
      </w:r>
      <w:proofErr w:type="spellEnd"/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Pediatrics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Nursing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Administrative Assistants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Nursing Process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BLS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Patient Safety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Hospitals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Interpersonal Skill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Clinical Research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Community Outreach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Customer Service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Nursing Care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Inpatient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Medical/Surgical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ACLS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Home Care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Healthcare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Medical-Surgical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Patient Advocacy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Certifications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RN License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, License 22 669379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March 2013 – February 2016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BLS certified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July 2012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Child Abuse and Neglect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, License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November 2012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Infection Control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, License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November 2012</w:t>
      </w: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FFC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ACLS</w:t>
      </w:r>
    </w:p>
    <w:p w:rsidR="00FA74AF" w:rsidRPr="00FC7FFC" w:rsidRDefault="00FC7FFC" w:rsidP="00FC7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FFC">
        <w:rPr>
          <w:rFonts w:ascii="Times New Roman" w:hAnsi="Times New Roman" w:cs="Times New Roman"/>
          <w:sz w:val="24"/>
          <w:szCs w:val="24"/>
        </w:rPr>
        <w:t>, License</w:t>
      </w:r>
    </w:p>
    <w:sectPr w:rsidR="00FA74AF" w:rsidRPr="00FC7FFC" w:rsidSect="00FA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FFC"/>
    <w:rsid w:val="00FA74AF"/>
    <w:rsid w:val="00FC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F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ilda-amoako-bsn-rn-bc-ccrn-2ba03a69/" TargetMode="External"/><Relationship Id="rId4" Type="http://schemas.openxmlformats.org/officeDocument/2006/relationships/hyperlink" Target="mailto:hta2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2019-11-07T11:35:00Z</dcterms:created>
  <dcterms:modified xsi:type="dcterms:W3CDTF">2019-11-07T11:36:00Z</dcterms:modified>
</cp:coreProperties>
</file>