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jc w:val="center"/>
        <w:rPr>
          <w:rFonts w:ascii="Bookman Old Style" w:hAnsi="Bookman Old Style" w:cs="Bookman Old Style"/>
          <w:b/>
          <w:bCs/>
          <w:color w:val="4F81BD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color w:val="4F81BD"/>
        </w:rPr>
        <w:t>Kimberly Wetzel</w:t>
      </w:r>
    </w:p>
    <w:p w:rsidR="00000000" w:rsidRDefault="00C66B10">
      <w:pPr>
        <w:widowControl w:val="0"/>
        <w:autoSpaceDE w:val="0"/>
        <w:autoSpaceDN w:val="0"/>
        <w:adjustRightInd w:val="0"/>
        <w:spacing w:after="0" w:line="240" w:lineRule="auto"/>
        <w:ind w:right="-576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10930 W Pallottine Drive, Greenfield, WI 53228</w:t>
      </w:r>
    </w:p>
    <w:p w:rsidR="00000000" w:rsidRDefault="00C66B10">
      <w:pPr>
        <w:widowControl w:val="0"/>
        <w:autoSpaceDE w:val="0"/>
        <w:autoSpaceDN w:val="0"/>
        <w:adjustRightInd w:val="0"/>
        <w:spacing w:after="0" w:line="240" w:lineRule="auto"/>
        <w:ind w:right="-576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Cell: (414) 467-5757</w:t>
      </w:r>
    </w:p>
    <w:p w:rsidR="00000000" w:rsidRDefault="00C66B10">
      <w:pPr>
        <w:widowControl w:val="0"/>
        <w:autoSpaceDE w:val="0"/>
        <w:autoSpaceDN w:val="0"/>
        <w:adjustRightInd w:val="0"/>
        <w:spacing w:after="0" w:line="240" w:lineRule="auto"/>
        <w:ind w:right="-576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Email: WetzelKL1@gmail.com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color w:val="4F81BD"/>
        </w:rPr>
      </w:pPr>
      <w:r>
        <w:rPr>
          <w:rFonts w:ascii="Bookman Old Style" w:hAnsi="Bookman Old Style" w:cs="Bookman Old Style"/>
          <w:b/>
          <w:bCs/>
          <w:color w:val="4F81BD"/>
        </w:rPr>
        <w:t>Education</w:t>
      </w:r>
      <w:r>
        <w:rPr>
          <w:rFonts w:ascii="Bookman Old Style" w:hAnsi="Bookman Old Style" w:cs="Bookman Old Style"/>
          <w:color w:val="4F81BD"/>
        </w:rPr>
        <w:t>: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Milwaukee Area Technical College, 2015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 w:firstLine="129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Associate’s Degree in Nursing 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UW-Milwaukee, 2010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 w:firstLine="129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Master’</w:t>
      </w:r>
      <w:r>
        <w:rPr>
          <w:rFonts w:ascii="Bookman Old Style" w:hAnsi="Bookman Old Style" w:cs="Bookman Old Style"/>
        </w:rPr>
        <w:t>s in Social Work, Gerontology Concentration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UW-Whitewater, 2009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 w:firstLine="129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Bachelor’s Degree in Social Work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jc w:val="right"/>
        <w:rPr>
          <w:rFonts w:ascii="Bookman Old Style" w:hAnsi="Bookman Old Style" w:cs="Bookman Old Style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color w:val="4F81BD"/>
        </w:rPr>
        <w:t>Nursing Skills</w:t>
      </w:r>
      <w:r>
        <w:rPr>
          <w:rFonts w:ascii="Bookman Old Style" w:hAnsi="Bookman Old Style" w:cs="Bookman Old Style"/>
          <w:color w:val="4F81BD"/>
        </w:rPr>
        <w:t>:</w:t>
      </w:r>
      <w:r>
        <w:rPr>
          <w:rFonts w:ascii="Bookman Old Style" w:hAnsi="Bookman Old Style" w:cs="Bookman Old Style"/>
        </w:rPr>
        <w:t xml:space="preserve">  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360" w:right="-576"/>
        <w:rPr>
          <w:rFonts w:ascii="Bookman Old Style" w:hAnsi="Bookman Old Style" w:cs="Bookman Old Style"/>
        </w:rPr>
      </w:pP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Electronic documentation (EPIC, MatrixCare, CareTracker, Point of Care)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Managing and performing nursing cares 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Head-to-toe and focused physical assessments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Wound assessments and dressing changes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Monitoring patients for side effects to medications and therapies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Various medication administration routes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Specializing in Geriatrics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Patient Advocate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576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Patient a</w:t>
      </w:r>
      <w:r>
        <w:rPr>
          <w:rFonts w:ascii="Bookman Old Style" w:hAnsi="Bookman Old Style" w:cs="Bookman Old Style"/>
        </w:rPr>
        <w:t>nd Family Teaching: new diagnoses, medications, procedures, nutrition, dietary changes, vaccinations, medications, follow-up care, breathing techniques, post-surgery recovery, PICC line cares, bowel and bladder program, transfers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right="-576"/>
        <w:rPr>
          <w:rFonts w:ascii="Bookman Old Style" w:hAnsi="Bookman Old Style" w:cs="Bookman Old Style"/>
          <w:b/>
          <w:bCs/>
          <w:color w:val="4F81BD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color w:val="4F81BD"/>
        </w:rPr>
      </w:pPr>
      <w:r>
        <w:rPr>
          <w:rFonts w:ascii="Bookman Old Style" w:hAnsi="Bookman Old Style" w:cs="Bookman Old Style"/>
          <w:b/>
          <w:bCs/>
          <w:color w:val="4F81BD"/>
        </w:rPr>
        <w:t xml:space="preserve">Current and Related Work </w:t>
      </w:r>
      <w:r>
        <w:rPr>
          <w:rFonts w:ascii="Bookman Old Style" w:hAnsi="Bookman Old Style" w:cs="Bookman Old Style"/>
          <w:b/>
          <w:bCs/>
          <w:color w:val="4F81BD"/>
        </w:rPr>
        <w:t>Experience</w:t>
      </w:r>
      <w:r>
        <w:rPr>
          <w:rFonts w:ascii="Bookman Old Style" w:hAnsi="Bookman Old Style" w:cs="Bookman Old Style"/>
          <w:color w:val="4F81BD"/>
        </w:rPr>
        <w:t>: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Current: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Clement Manor</w:t>
      </w:r>
      <w:r>
        <w:rPr>
          <w:rFonts w:ascii="Bookman Old Style" w:hAnsi="Bookman Old Style" w:cs="Bookman Old Style"/>
          <w:b/>
          <w:bCs/>
        </w:rPr>
        <w:tab/>
        <w:t xml:space="preserve">        </w:t>
      </w:r>
      <w:r>
        <w:rPr>
          <w:rFonts w:ascii="Bookman Old Style" w:hAnsi="Bookman Old Style" w:cs="Bookman Old Style"/>
        </w:rPr>
        <w:t>Registered Nurse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06/17/2018 to Present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>Rehab and Post-Acute Care; Assisted Living and Long-term Care. Cross-trained as Assisted Living Nurse Manager. Care load experience of 31 residents. Admissions, disc</w:t>
      </w:r>
      <w:r>
        <w:rPr>
          <w:rFonts w:ascii="Bookman Old Style" w:hAnsi="Bookman Old Style" w:cs="Bookman Old Style"/>
        </w:rPr>
        <w:t>harges and transfers. Comprehensive care plans.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Fresenius Kidney Care</w:t>
      </w:r>
      <w:r>
        <w:rPr>
          <w:rFonts w:ascii="Bookman Old Style" w:hAnsi="Bookman Old Style" w:cs="Bookman Old Style"/>
        </w:rPr>
        <w:t xml:space="preserve">      Registered Nurse                               11/2018 to 06/2019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>Hospi</w:t>
      </w:r>
      <w:r>
        <w:rPr>
          <w:rFonts w:ascii="Bookman Old Style" w:hAnsi="Bookman Old Style" w:cs="Bookman Old Style"/>
        </w:rPr>
        <w:t>tal HD experience. Patient care advocate, scheduling treatments, creating team assignments.  Cannulation experience. ICU HD experience. Educating patients on lab results and tests, medications, treatment adherence and kidney disease process.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Froedtert Heal</w:t>
      </w:r>
      <w:r>
        <w:rPr>
          <w:rFonts w:ascii="Bookman Old Style" w:hAnsi="Bookman Old Style" w:cs="Bookman Old Style"/>
          <w:b/>
          <w:bCs/>
        </w:rPr>
        <w:t xml:space="preserve">th </w:t>
      </w:r>
      <w:r>
        <w:rPr>
          <w:rFonts w:ascii="Bookman Old Style" w:hAnsi="Bookman Old Style" w:cs="Bookman Old Style"/>
        </w:rPr>
        <w:t>– Registered Nurse                                                 7/2015 to 10/2018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Special Populations: sickle cell patients, spinal cord injury and orthopedics </w:t>
      </w:r>
    </w:p>
    <w:p w:rsidR="00000000" w:rsidRDefault="00C66B1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Physical assessments, patient advocate, develop and implement nursing care plans, electro</w:t>
      </w:r>
      <w:r>
        <w:rPr>
          <w:rFonts w:ascii="Bookman Old Style" w:hAnsi="Bookman Old Style" w:cs="Bookman Old Style"/>
        </w:rPr>
        <w:t>nic medical documentation, specimen collection, wound care, vent management, tracheostomy suctioning, infection prevention, patient education, active listening and health monitoring of up to 6 patients. Shift coordinating. Admissions, transfers and dischar</w:t>
      </w:r>
      <w:r>
        <w:rPr>
          <w:rFonts w:ascii="Bookman Old Style" w:hAnsi="Bookman Old Style" w:cs="Bookman Old Style"/>
        </w:rPr>
        <w:t>ge experience.  Participated in rapid responses and codes.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lastRenderedPageBreak/>
        <w:t>Clinicals: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Aurora South Shore Behavioral Health unit:</w:t>
      </w:r>
      <w:r>
        <w:rPr>
          <w:rFonts w:ascii="Bookman Old Style" w:hAnsi="Bookman Old Style" w:cs="Bookman Old Style"/>
        </w:rPr>
        <w:t xml:space="preserve">                                     3/2015 to 5/2015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Aurora St. Luke’s Oncology</w:t>
      </w:r>
      <w:r>
        <w:rPr>
          <w:rFonts w:ascii="Bookman Old Style" w:hAnsi="Bookman Old Style" w:cs="Bookman Old Style"/>
        </w:rPr>
        <w:t>:</w:t>
      </w:r>
      <w:r>
        <w:rPr>
          <w:rFonts w:ascii="Bookman Old Style" w:hAnsi="Bookman Old Style" w:cs="Bookman Old Style"/>
        </w:rPr>
        <w:tab/>
        <w:t xml:space="preserve">                                                     1/2015 to</w:t>
      </w:r>
      <w:r>
        <w:rPr>
          <w:rFonts w:ascii="Bookman Old Style" w:hAnsi="Bookman Old Style" w:cs="Bookman Old Style"/>
        </w:rPr>
        <w:t xml:space="preserve"> 3/2015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Aurora St. Luke’s Medical-Surgical Unit</w:t>
      </w:r>
      <w:r>
        <w:rPr>
          <w:rFonts w:ascii="Bookman Old Style" w:hAnsi="Bookman Old Style" w:cs="Bookman Old Style"/>
        </w:rPr>
        <w:t>:                                         9/2014 to 12/2014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Aurora West Allis Memorial Mom/Baby Unit</w:t>
      </w:r>
      <w:r>
        <w:rPr>
          <w:rFonts w:ascii="Bookman Old Style" w:hAnsi="Bookman Old Style" w:cs="Bookman Old Style"/>
        </w:rPr>
        <w:t>:                                     1/2014 to 5/2014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Clement Manor:                                        </w:t>
      </w:r>
      <w:r>
        <w:rPr>
          <w:rFonts w:ascii="Bookman Old Style" w:hAnsi="Bookman Old Style" w:cs="Bookman Old Style"/>
          <w:b/>
          <w:bCs/>
        </w:rPr>
        <w:t xml:space="preserve">                                           </w:t>
      </w:r>
      <w:r>
        <w:rPr>
          <w:rFonts w:ascii="Bookman Old Style" w:hAnsi="Bookman Old Style" w:cs="Bookman Old Style"/>
        </w:rPr>
        <w:t>9/2013 to 12/2013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  <w:color w:val="4F81BD"/>
        </w:rPr>
      </w:pP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color w:val="4F81BD"/>
        </w:rPr>
        <w:t>Past Work History: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Metro Home Health Services </w:t>
      </w:r>
      <w:r>
        <w:rPr>
          <w:rFonts w:ascii="Bookman Old Style" w:hAnsi="Bookman Old Style" w:cs="Bookman Old Style"/>
        </w:rPr>
        <w:t>– Social Work Care Manager              9/2011 to 7/2012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Managed caseload of 48 culturally diverse individuals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MDS experience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Advocated for patients in regard to placement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Worked with elderly, mentally ill, physical disabled individuals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Effective written and verbal communication skills with patients, families, staff and health personnel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Developed, revised and updated indivi</w:t>
      </w:r>
      <w:r>
        <w:rPr>
          <w:rFonts w:ascii="Bookman Old Style" w:hAnsi="Bookman Old Style" w:cs="Bookman Old Style"/>
        </w:rPr>
        <w:t>dual service and care plans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</w:rPr>
        <w:t>Educated patients on and assisted patients with Health Care Power of Attorney documents and witnessed the completion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Conduct in-depth, comprehensive assessment of members including basic health, psychosocial, environment, su</w:t>
      </w:r>
      <w:r>
        <w:rPr>
          <w:rFonts w:ascii="Bookman Old Style" w:hAnsi="Bookman Old Style" w:cs="Bookman Old Style"/>
        </w:rPr>
        <w:t>pport systems and ongoing needs.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Provide ongoing case management to members, which includes serving as member advocate, facilitating and coordinating appropriate services.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Provide care plan monitoring to ensure quality, quantity, timeliness and effecti</w:t>
      </w:r>
      <w:r>
        <w:rPr>
          <w:rFonts w:ascii="Bookman Old Style" w:hAnsi="Bookman Old Style" w:cs="Bookman Old Style"/>
        </w:rPr>
        <w:t>veness of services and periodic reassessment to assure that services are appropriate.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Attended court hearings as patient advocate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Attended monthly nursing home and assisted living meetings on patients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Assisted and educated clients on the Family Care enrollment and the program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Multi-disciplinary team  experienced to address housing, financial, nutrition and other social needs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Assessed need for durable medical equipment, assistive devices, personal ca</w:t>
      </w:r>
      <w:r>
        <w:rPr>
          <w:rFonts w:ascii="Bookman Old Style" w:hAnsi="Bookman Old Style" w:cs="Bookman Old Style"/>
        </w:rPr>
        <w:t>re assistance and need for different living arrangements.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Assisted in annual renewal of Title 19 applications, housing assistance and transportation services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Decided and ordered appropriate DME utilizing the RAD method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Interfaith Older Adult Programs </w:t>
      </w:r>
      <w:r>
        <w:rPr>
          <w:rFonts w:ascii="Bookman Old Style" w:hAnsi="Bookman Old Style" w:cs="Bookman Old Style"/>
        </w:rPr>
        <w:t>–</w:t>
      </w:r>
      <w:r>
        <w:rPr>
          <w:rFonts w:ascii="Bookman Old Style" w:hAnsi="Bookman Old Style" w:cs="Bookman Old Style"/>
        </w:rPr>
        <w:t xml:space="preserve"> Personal Care Worker                   5/2009 to 9/2011</w:t>
      </w:r>
    </w:p>
    <w:p w:rsidR="00000000" w:rsidRDefault="00C66B10">
      <w:pPr>
        <w:autoSpaceDE w:val="0"/>
        <w:autoSpaceDN w:val="0"/>
        <w:adjustRightInd w:val="0"/>
        <w:spacing w:after="0" w:line="240" w:lineRule="auto"/>
        <w:ind w:left="-576" w:right="-57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Lutheran Social Services </w:t>
      </w:r>
      <w:r>
        <w:rPr>
          <w:rFonts w:ascii="Bookman Old Style" w:hAnsi="Bookman Old Style" w:cs="Bookman Old Style"/>
        </w:rPr>
        <w:t>– Personal Care Worker                           8/2007 to 12/2008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Assisted diverse populations with activities of daily living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Provided social and emotional support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Observing and reporting changes in client’s condition 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Accurately submitted daily activity records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Participated in in-service meetings and educational programs</w:t>
      </w:r>
    </w:p>
    <w:p w:rsidR="00000000" w:rsidRDefault="00C66B10" w:rsidP="00F26C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Maintained safe, clean and healthy home environment</w:t>
      </w:r>
    </w:p>
    <w:p w:rsidR="00C66B10" w:rsidRDefault="00C66B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en"/>
        </w:rPr>
      </w:pPr>
    </w:p>
    <w:sectPr w:rsidR="00C66B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120B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45"/>
    <w:rsid w:val="00757AF1"/>
    <w:rsid w:val="00927DE9"/>
    <w:rsid w:val="00C66B10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3F19C2-0044-414C-83C9-5266CE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Blom</dc:creator>
  <cp:keywords/>
  <dc:description/>
  <cp:lastModifiedBy>Kimberly Blom</cp:lastModifiedBy>
  <cp:revision>2</cp:revision>
  <dcterms:created xsi:type="dcterms:W3CDTF">2021-07-21T19:16:00Z</dcterms:created>
  <dcterms:modified xsi:type="dcterms:W3CDTF">2021-07-21T19:16:00Z</dcterms:modified>
</cp:coreProperties>
</file>