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Emily Dix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770-827-9241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1458F">
          <w:rPr>
            <w:rStyle w:val="Hyperlink"/>
            <w:rFonts w:ascii="Times New Roman" w:hAnsi="Times New Roman" w:cs="Times New Roman"/>
            <w:sz w:val="24"/>
            <w:szCs w:val="24"/>
          </w:rPr>
          <w:t>emilydix85@gmail.com</w:t>
        </w:r>
      </w:hyperlink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1458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https://www.linkedin.com/in/emily-dix-496669109/</w:t>
        </w:r>
      </w:hyperlink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BSN, RN - Operating Room - Cardiovascular/Thoracic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458F">
        <w:rPr>
          <w:rFonts w:ascii="Times New Roman" w:hAnsi="Times New Roman" w:cs="Times New Roman"/>
          <w:sz w:val="24"/>
          <w:szCs w:val="24"/>
        </w:rPr>
        <w:t>Suwanee</w:t>
      </w:r>
      <w:proofErr w:type="spellEnd"/>
      <w:r w:rsidRPr="00A1458F">
        <w:rPr>
          <w:rFonts w:ascii="Times New Roman" w:hAnsi="Times New Roman" w:cs="Times New Roman"/>
          <w:sz w:val="24"/>
          <w:szCs w:val="24"/>
        </w:rPr>
        <w:t xml:space="preserve">, Georgia, United </w:t>
      </w:r>
      <w:proofErr w:type="spellStart"/>
      <w:r w:rsidRPr="00A1458F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A1458F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Previous positions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PROGRAM ASSISTANT at DBHDD – Central State Hospital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Education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Clayton State University, Bachelor of Science, Nursing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Background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Summary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458F">
        <w:rPr>
          <w:rFonts w:ascii="Times New Roman" w:hAnsi="Times New Roman" w:cs="Times New Roman"/>
          <w:sz w:val="24"/>
          <w:szCs w:val="24"/>
        </w:rPr>
        <w:t>Nurse Clinician III with Emory Healthcare at Emory University Hospital, Operating Room, Cardiovascular and Thoracic surgical specialties.</w:t>
      </w:r>
      <w:proofErr w:type="gramEnd"/>
      <w:r w:rsidRPr="00A145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458F">
        <w:rPr>
          <w:rFonts w:ascii="Times New Roman" w:hAnsi="Times New Roman" w:cs="Times New Roman"/>
          <w:sz w:val="24"/>
          <w:szCs w:val="24"/>
        </w:rPr>
        <w:t>Additional experience in vascular and endovascular procedures.</w:t>
      </w:r>
      <w:proofErr w:type="gramEnd"/>
      <w:r w:rsidRPr="00A145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458F">
        <w:rPr>
          <w:rFonts w:ascii="Times New Roman" w:hAnsi="Times New Roman" w:cs="Times New Roman"/>
          <w:sz w:val="24"/>
          <w:szCs w:val="24"/>
        </w:rPr>
        <w:t xml:space="preserve">Completion of AORN's </w:t>
      </w:r>
      <w:proofErr w:type="spellStart"/>
      <w:r w:rsidRPr="00A1458F">
        <w:rPr>
          <w:rFonts w:ascii="Times New Roman" w:hAnsi="Times New Roman" w:cs="Times New Roman"/>
          <w:sz w:val="24"/>
          <w:szCs w:val="24"/>
        </w:rPr>
        <w:t>PeriOp</w:t>
      </w:r>
      <w:proofErr w:type="spellEnd"/>
      <w:r w:rsidRPr="00A1458F">
        <w:rPr>
          <w:rFonts w:ascii="Times New Roman" w:hAnsi="Times New Roman" w:cs="Times New Roman"/>
          <w:sz w:val="24"/>
          <w:szCs w:val="24"/>
        </w:rPr>
        <w:t xml:space="preserve"> 101 training course.</w:t>
      </w:r>
      <w:proofErr w:type="gramEnd"/>
      <w:r w:rsidRPr="00A145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458F">
        <w:rPr>
          <w:rFonts w:ascii="Times New Roman" w:hAnsi="Times New Roman" w:cs="Times New Roman"/>
          <w:sz w:val="24"/>
          <w:szCs w:val="24"/>
        </w:rPr>
        <w:t>Licensed Registered Professional Nurse (RN) through the State of Georgia, with a Bachelors of Science in Nursing from Clayton State University, School of Nursing.</w:t>
      </w:r>
      <w:proofErr w:type="gramEnd"/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Experience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Registered Nurse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Northeast Georgia Health System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 xml:space="preserve">May 2018 – </w:t>
      </w:r>
      <w:proofErr w:type="gramStart"/>
      <w:r w:rsidRPr="00A1458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1458F">
        <w:rPr>
          <w:rFonts w:ascii="Times New Roman" w:hAnsi="Times New Roman" w:cs="Times New Roman"/>
          <w:sz w:val="24"/>
          <w:szCs w:val="24"/>
        </w:rPr>
        <w:t>1 year 7 months)Gainesville, Georgia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Registered Nurse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Emory Healthcare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 xml:space="preserve">March 2016 – </w:t>
      </w:r>
      <w:proofErr w:type="gramStart"/>
      <w:r w:rsidRPr="00A1458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1458F">
        <w:rPr>
          <w:rFonts w:ascii="Times New Roman" w:hAnsi="Times New Roman" w:cs="Times New Roman"/>
          <w:sz w:val="24"/>
          <w:szCs w:val="24"/>
        </w:rPr>
        <w:t>3 years 9 months)Atlanta, Georgia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- Functions as a member of a multidisciplinary team to ensure quality patient care, through communication among team members and knowledge of role within team.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- Promotes an environment of care to include maintenance of aseptic technique, continuous assessment of patient status and implementation of patient specific care plans.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- Organizes surgical suites with necessary surgical equipment in a timely manner to ensure preparedness for daily tasks and routines.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 xml:space="preserve">- Acts as preceptor for new nursing staff through orientation to operating unit and surgical specialties, and through monitoring of practice and skills review within to the </w:t>
      </w:r>
      <w:proofErr w:type="spellStart"/>
      <w:r w:rsidRPr="00A1458F">
        <w:rPr>
          <w:rFonts w:ascii="Times New Roman" w:hAnsi="Times New Roman" w:cs="Times New Roman"/>
          <w:sz w:val="24"/>
          <w:szCs w:val="24"/>
        </w:rPr>
        <w:t>intraoperative</w:t>
      </w:r>
      <w:proofErr w:type="spellEnd"/>
      <w:r w:rsidRPr="00A1458F">
        <w:rPr>
          <w:rFonts w:ascii="Times New Roman" w:hAnsi="Times New Roman" w:cs="Times New Roman"/>
          <w:sz w:val="24"/>
          <w:szCs w:val="24"/>
        </w:rPr>
        <w:t xml:space="preserve"> environment.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 xml:space="preserve">- Cardiovascular and Thoracic specialties, March 2017 to present. </w:t>
      </w:r>
      <w:proofErr w:type="gramStart"/>
      <w:r w:rsidRPr="00A1458F">
        <w:rPr>
          <w:rFonts w:ascii="Times New Roman" w:hAnsi="Times New Roman" w:cs="Times New Roman"/>
          <w:sz w:val="24"/>
          <w:szCs w:val="24"/>
        </w:rPr>
        <w:t>Experience in circulating heart and lung transplants, open-heart procedures, open thoracic procedures and video-assisted thoracic procedures.</w:t>
      </w:r>
      <w:proofErr w:type="gramEnd"/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- Vascular specialty, including open and endovascular procedures, September 2016 to March 2017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 xml:space="preserve">- Completion of AORN's </w:t>
      </w:r>
      <w:proofErr w:type="spellStart"/>
      <w:r w:rsidRPr="00A1458F">
        <w:rPr>
          <w:rFonts w:ascii="Times New Roman" w:hAnsi="Times New Roman" w:cs="Times New Roman"/>
          <w:sz w:val="24"/>
          <w:szCs w:val="24"/>
        </w:rPr>
        <w:t>PeriOp</w:t>
      </w:r>
      <w:proofErr w:type="spellEnd"/>
      <w:r w:rsidRPr="00A1458F">
        <w:rPr>
          <w:rFonts w:ascii="Times New Roman" w:hAnsi="Times New Roman" w:cs="Times New Roman"/>
          <w:sz w:val="24"/>
          <w:szCs w:val="24"/>
        </w:rPr>
        <w:t xml:space="preserve"> 101 training course.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- Licensed Registered Professional Nurse (RN) through the State of Georgia, with a Bachelors of Science in Nursing from Clayton State University, School of Nursing, 2015.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458F">
        <w:rPr>
          <w:rFonts w:ascii="Times New Roman" w:hAnsi="Times New Roman" w:cs="Times New Roman"/>
          <w:sz w:val="24"/>
          <w:szCs w:val="24"/>
        </w:rPr>
        <w:t>Intraoperative</w:t>
      </w:r>
      <w:proofErr w:type="spellEnd"/>
      <w:r w:rsidRPr="00A1458F">
        <w:rPr>
          <w:rFonts w:ascii="Times New Roman" w:hAnsi="Times New Roman" w:cs="Times New Roman"/>
          <w:sz w:val="24"/>
          <w:szCs w:val="24"/>
        </w:rPr>
        <w:t xml:space="preserve"> circulator and scrub training in various surgical services, including General/Gynecology, Urology, Neurology, Oncology, Plastics, and Transplant.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PROGRAM ASSISTANT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DBHDD – Central State Hospital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2008 – 2012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Risk Management data collection and analysis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Incident Management data collection and analysis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Experience with interdisciplinary collaboration, forensic nursing support services, and patient-centered care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lastRenderedPageBreak/>
        <w:t>Promoted a safe and secure healthcare environment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Developed databases utilizing Microsoft Office software used for data analysis on the individual, unit, and hospital levels.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Education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Clayton State University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Bachelor of Science, Nursing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2013 – 2015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Clayton State University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Program Accredited by the Commission on Collegiate Nursing Education (CCNE); Health Assessment and Direct Patient Care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Medication Administration and Dosage Calculation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Patient and Family Education, including Health Promotion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Utilized the Nursing Process of Assessment, Diagnosis, Planning Intervention, and Evaluation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Collaborated with the Partnership for a Healthier America; Clayton State University Healthier Campus Initiative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Senior Practicum at Grady Memorial Hospital in the Burn Center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GEORGIA MILITARY COLLEGE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Associate of Science, Pre-Nursing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2010 – 2012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President’s List 2012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Dean’s List 2011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 xml:space="preserve">Recipient of the Academic Excellence Award in Computer Science, </w:t>
      </w:r>
      <w:proofErr w:type="gramStart"/>
      <w:r w:rsidRPr="00A1458F">
        <w:rPr>
          <w:rFonts w:ascii="Times New Roman" w:hAnsi="Times New Roman" w:cs="Times New Roman"/>
          <w:sz w:val="24"/>
          <w:szCs w:val="24"/>
        </w:rPr>
        <w:t>Spring</w:t>
      </w:r>
      <w:proofErr w:type="gramEnd"/>
      <w:r w:rsidRPr="00A1458F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lastRenderedPageBreak/>
        <w:t>Institutional GPA 4.0/4.0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Phi Theta Kappa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Languages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English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Leadership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Data Analysis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Nursing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Nursing Education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Registered Nurses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Hospitals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Health Promotion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Microsoft Office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Quality Patient Care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Customer Service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Direct Patient Care</w:t>
      </w:r>
    </w:p>
    <w:p w:rsidR="00A1458F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E448A5" w:rsidRPr="00A1458F" w:rsidRDefault="00A1458F" w:rsidP="00A1458F">
      <w:pPr>
        <w:rPr>
          <w:rFonts w:ascii="Times New Roman" w:hAnsi="Times New Roman" w:cs="Times New Roman"/>
          <w:sz w:val="24"/>
          <w:szCs w:val="24"/>
        </w:rPr>
      </w:pPr>
      <w:r w:rsidRPr="00A1458F">
        <w:rPr>
          <w:rFonts w:ascii="Times New Roman" w:hAnsi="Times New Roman" w:cs="Times New Roman"/>
          <w:sz w:val="24"/>
          <w:szCs w:val="24"/>
        </w:rPr>
        <w:t>Healthcare</w:t>
      </w:r>
    </w:p>
    <w:sectPr w:rsidR="00E448A5" w:rsidRPr="00A1458F" w:rsidSect="00E44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458F"/>
    <w:rsid w:val="00A1458F"/>
    <w:rsid w:val="00E4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5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mily-dix-496669109/" TargetMode="External"/><Relationship Id="rId4" Type="http://schemas.openxmlformats.org/officeDocument/2006/relationships/hyperlink" Target="mailto:emilydix8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2019-12-02T09:44:00Z</dcterms:created>
  <dcterms:modified xsi:type="dcterms:W3CDTF">2019-12-02T09:46:00Z</dcterms:modified>
</cp:coreProperties>
</file>