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Amanda Hastie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865-466-7499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256-684-2660</w:t>
      </w:r>
    </w:p>
    <w:p w:rsid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C545B">
          <w:rPr>
            <w:rStyle w:val="Hyperlink"/>
            <w:rFonts w:ascii="Times New Roman" w:hAnsi="Times New Roman" w:cs="Times New Roman"/>
            <w:sz w:val="24"/>
            <w:szCs w:val="24"/>
          </w:rPr>
          <w:t>cahastie@hotmail.com</w:t>
        </w:r>
      </w:hyperlink>
    </w:p>
    <w:p w:rsid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545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https://www.linkedin.com/in/amanda-hastie-66361951/</w:t>
        </w:r>
      </w:hyperlink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Registered Nurse Operating Room at Atlanta Center for Reproductive Medicine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Acworth, Georgia, United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Previous positions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Home Health Nurse at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Alacare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Home Health &amp; Hospice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Registered Nurse/Relief Charge Nurse at St Vincent's East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Education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Tennessee Wesleyan College, Bachelor of Science (BS), Nursing, Registered Nursing/Registered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Background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Summary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I am a registered nurse who lives in Atlanta, Georgia. I am a graduate of Tennessee Wesleyan College where I graduated with honors, Summa Cum Laude. I am also a member of Sigma Theta Tau International (Honor Society of Nursing). I have work experience in the following: Critical care unit, vascular care unit, outpatient surgery, infusion therapy, and home health nursing. I am very interested in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opportunity to further my education and training in the field of professional nursing. I am a passionate, caring, and dedicated nurse.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Experience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6356">
        <w:rPr>
          <w:rFonts w:ascii="Times New Roman" w:hAnsi="Times New Roman" w:cs="Times New Roman"/>
          <w:sz w:val="24"/>
          <w:szCs w:val="24"/>
        </w:rPr>
        <w:t>Vinings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Surgery Center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>4 years 4 months)Atlanta, Georgia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Duties include: patient assessments, including physical, emotional, psychosocial, environmental and educational components.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lastRenderedPageBreak/>
        <w:t xml:space="preserve">In charge of Quad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Outpatient Accreditation Peer Reviews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Medical Record Reviews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Quality and Improvement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Charge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Post surgical care for patients who have undergone: breast augmentation, breast lift, face lift,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6356">
        <w:rPr>
          <w:rFonts w:ascii="Times New Roman" w:hAnsi="Times New Roman" w:cs="Times New Roman"/>
          <w:sz w:val="24"/>
          <w:szCs w:val="24"/>
        </w:rPr>
        <w:t>abdominoplasty</w:t>
      </w:r>
      <w:proofErr w:type="spellEnd"/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, liposuction,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rhinoplasty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, chin augmentation, eye lifts, fat transfers,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thermiTight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>,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6356">
        <w:rPr>
          <w:rFonts w:ascii="Times New Roman" w:hAnsi="Times New Roman" w:cs="Times New Roman"/>
          <w:sz w:val="24"/>
          <w:szCs w:val="24"/>
        </w:rPr>
        <w:t>breast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reduction, and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brachioplasty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>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Provide extensive teaching to patient and their caregivers.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Scheduling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Admit/discharge patients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Pre-op all upcoming surgery patients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Education and Teaching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Assess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conditions and advise in change of status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Conscious sedation certified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Computer and paper documentation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Phlebotomy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Infusion therapy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Communicate and work with other team members to ensure total patient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Treat patients, families, peers, and physician with consideration and respect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Time management; Great communication skills;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Work well under stress or with tight deadlines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Fast-paced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Work as pre-op, circulator, recovery, and scrub nurse.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Skills include the following: sterile technique, clean technique, oxygen therapy and safety, nebulizer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lastRenderedPageBreak/>
        <w:t>treatments, wound care and dressing changes, Foley catheters, medications, blood glucose (monitoring, testing, and teaching), starting peripheral IVs, collection of specimens/biopsy, documentation, suture removal, staple removal, Jackson Pratt Drains (care, teaching, and removal) and surgically prep patients for procedure.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Continuing to grow with my skills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Atlanta Center for Reproductive Medicine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>4 years 11 months)Atlanta, Georgia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Duties include: patient assessments, including physical, emotional, psychosocial, environmental and educational components.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Post surgical care for patients who have undergone: dilation and curettage, hysteroscopy, egg retrieval, embryo transfer and testicular biopsy.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Provide extensive teaching to patient and their caregivers.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Follow up phone calls for outpatient procedures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Pre-op phone calls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Scheduling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Admit/discharge patients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Assess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conditions and advise in change of status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Conscious sedation certified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Computer and paper charting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Documentation and diagnosis coding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Phlebotomy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Infusion therapy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lastRenderedPageBreak/>
        <w:t xml:space="preserve">Communicate and work with other team members to ensure total patient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care !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Treat patients, families, peers, and physicians with consideration and respect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Time management; Great communication skills;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Work well under stress or with tight deadlines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Fast-paced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Work as pre-op, circulator, recovery, and scrub nurse.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Sterile technique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6356">
        <w:rPr>
          <w:rFonts w:ascii="Times New Roman" w:hAnsi="Times New Roman" w:cs="Times New Roman"/>
          <w:sz w:val="24"/>
          <w:szCs w:val="24"/>
        </w:rPr>
        <w:t>Continuing to grow with my skills list.</w:t>
      </w:r>
      <w:proofErr w:type="gramEnd"/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Home Health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6356">
        <w:rPr>
          <w:rFonts w:ascii="Times New Roman" w:hAnsi="Times New Roman" w:cs="Times New Roman"/>
          <w:sz w:val="24"/>
          <w:szCs w:val="24"/>
        </w:rPr>
        <w:t>Alacare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Home Health &amp; Hospice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January 2014 – October 2014(9 months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)Birmingham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>, Alabama Area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Duties include: patient assessments, including physical, emotional, psychosocial, environmental and educational components.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6356">
        <w:rPr>
          <w:rFonts w:ascii="Times New Roman" w:hAnsi="Times New Roman" w:cs="Times New Roman"/>
          <w:sz w:val="24"/>
          <w:szCs w:val="24"/>
        </w:rPr>
        <w:t>Providing skilled nursing care to home health and hospice patients in their homes.</w:t>
      </w:r>
      <w:proofErr w:type="gramEnd"/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Identify patient needs and make timely referrals to other disciplines in collaboration with the physician and care manager.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Supervise LPNs and home care aides.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Provide extensive teaching to patient and their caregivers.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6356">
        <w:rPr>
          <w:rFonts w:ascii="Times New Roman" w:hAnsi="Times New Roman" w:cs="Times New Roman"/>
          <w:sz w:val="24"/>
          <w:szCs w:val="24"/>
        </w:rPr>
        <w:t>Appropriate and timely documentation of patient status.</w:t>
      </w:r>
      <w:proofErr w:type="gramEnd"/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Work independently; time management; great communication skills;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Positive nurse/physician 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relationship .</w:t>
      </w:r>
      <w:proofErr w:type="gramEnd"/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Skills include the following: oxygen therapy and safety, nebulizer treatments,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care, IV home therapy, fistulas and shunts, colostomy and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ileostomy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care, wound care and dressing changes, negative pressure wound therapy,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ileal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conduit care, Foley catheters, blood glucose </w:t>
      </w:r>
      <w:r w:rsidRPr="00506356">
        <w:rPr>
          <w:rFonts w:ascii="Times New Roman" w:hAnsi="Times New Roman" w:cs="Times New Roman"/>
          <w:sz w:val="24"/>
          <w:szCs w:val="24"/>
        </w:rPr>
        <w:lastRenderedPageBreak/>
        <w:t>(monitoring, testing, and teaching), starting peripheral IVs, care and maintenance of central venous catheters, collection of specimens (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stool,urine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venipuncture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for lab work), documentation, Medicare, Medicaid, diagnosis coding, and oasis.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Registered Nurse/Relief Charge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St Vincent's East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August 2009 – January 2014(4 years 5 months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)Birmingham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>, Alabama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Registered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Covenant Health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June 2008 – August 2009(1 year 2 months</w:t>
      </w:r>
      <w:proofErr w:type="gramStart"/>
      <w:r w:rsidRPr="00506356">
        <w:rPr>
          <w:rFonts w:ascii="Times New Roman" w:hAnsi="Times New Roman" w:cs="Times New Roman"/>
          <w:sz w:val="24"/>
          <w:szCs w:val="24"/>
        </w:rPr>
        <w:t>)Knoxville</w:t>
      </w:r>
      <w:proofErr w:type="gramEnd"/>
      <w:r w:rsidRPr="00506356">
        <w:rPr>
          <w:rFonts w:ascii="Times New Roman" w:hAnsi="Times New Roman" w:cs="Times New Roman"/>
          <w:sz w:val="24"/>
          <w:szCs w:val="24"/>
        </w:rPr>
        <w:t xml:space="preserve"> Area, Tennessee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Critical Care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Critical Care Intern Program Complete; 6 Month Program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Post Open Heart Trained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Surgical Trained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Shift Leader Trained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30 Bed mixed Surgical/Cardiac/Sepsis Unit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 xml:space="preserve">Horizon </w:t>
      </w:r>
      <w:proofErr w:type="spellStart"/>
      <w:r w:rsidRPr="00506356">
        <w:rPr>
          <w:rFonts w:ascii="Times New Roman" w:hAnsi="Times New Roman" w:cs="Times New Roman"/>
          <w:sz w:val="24"/>
          <w:szCs w:val="24"/>
        </w:rPr>
        <w:t>Clinicals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>/McKesson computer charting System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Barcode Medication Administration System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2:1 patient ratio standard at times 3:1 ratio as needed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Education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Tennessee Wesleyan College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Bachelor of Science (BS), Nursing, Registered Nursing/Registered Nurse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lastRenderedPageBreak/>
        <w:t>2006 – 2008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6356">
        <w:rPr>
          <w:rFonts w:ascii="Times New Roman" w:hAnsi="Times New Roman" w:cs="Times New Roman"/>
          <w:sz w:val="24"/>
          <w:szCs w:val="24"/>
        </w:rPr>
        <w:t>Pellissippi</w:t>
      </w:r>
      <w:proofErr w:type="spellEnd"/>
      <w:r w:rsidRPr="00506356">
        <w:rPr>
          <w:rFonts w:ascii="Times New Roman" w:hAnsi="Times New Roman" w:cs="Times New Roman"/>
          <w:sz w:val="24"/>
          <w:szCs w:val="24"/>
        </w:rPr>
        <w:t xml:space="preserve"> State Community College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Associate of Science (AS), Pre Nursing, Health Professions and Related Clinical Sciences, Other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2004 – 2006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Infusions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OR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Nursing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Negative Pressure Wound Therapy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BLS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Wound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Patient Safety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Hospitals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IV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Public Speaking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Acute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Telemetry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Cardiopulmonary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Quality Patient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Customer Service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Inpatient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Patient Education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Plastic Surgery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lastRenderedPageBreak/>
        <w:t>Home Health Agencies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Direct Patient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ACLS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Home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Critical Care</w:t>
      </w:r>
    </w:p>
    <w:p w:rsidR="00506356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Nutrition Education</w:t>
      </w:r>
    </w:p>
    <w:p w:rsidR="00896EA4" w:rsidRPr="00506356" w:rsidRDefault="00506356" w:rsidP="00506356">
      <w:pPr>
        <w:rPr>
          <w:rFonts w:ascii="Times New Roman" w:hAnsi="Times New Roman" w:cs="Times New Roman"/>
          <w:sz w:val="24"/>
          <w:szCs w:val="24"/>
        </w:rPr>
      </w:pPr>
      <w:r w:rsidRPr="00506356">
        <w:rPr>
          <w:rFonts w:ascii="Times New Roman" w:hAnsi="Times New Roman" w:cs="Times New Roman"/>
          <w:sz w:val="24"/>
          <w:szCs w:val="24"/>
        </w:rPr>
        <w:t>PACU</w:t>
      </w:r>
    </w:p>
    <w:sectPr w:rsidR="00896EA4" w:rsidRPr="00506356" w:rsidSect="0089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356"/>
    <w:rsid w:val="00506356"/>
    <w:rsid w:val="0089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anda-hastie-66361951/" TargetMode="External"/><Relationship Id="rId4" Type="http://schemas.openxmlformats.org/officeDocument/2006/relationships/hyperlink" Target="mailto:cahasti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2019-12-03T05:27:00Z</dcterms:created>
  <dcterms:modified xsi:type="dcterms:W3CDTF">2019-12-03T05:28:00Z</dcterms:modified>
</cp:coreProperties>
</file>