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971" w:rsidRDefault="006B7971" w:rsidP="006B7971">
      <w:pPr>
        <w:rPr>
          <w:rFonts w:ascii="Times New Roman" w:hAnsi="Times New Roman" w:cs="Times New Roman"/>
          <w:sz w:val="24"/>
          <w:szCs w:val="24"/>
        </w:rPr>
      </w:pPr>
      <w:r>
        <w:rPr>
          <w:rFonts w:ascii="Times New Roman" w:hAnsi="Times New Roman" w:cs="Times New Roman"/>
          <w:sz w:val="24"/>
          <w:szCs w:val="24"/>
        </w:rPr>
        <w:t>Leah Fischmann</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612-702-7111</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612-518-0959</w:t>
      </w:r>
    </w:p>
    <w:p w:rsidR="006B7971" w:rsidRDefault="00EE6457" w:rsidP="006B7971">
      <w:pPr>
        <w:rPr>
          <w:rFonts w:ascii="Times New Roman" w:hAnsi="Times New Roman" w:cs="Times New Roman"/>
          <w:sz w:val="24"/>
          <w:szCs w:val="24"/>
        </w:rPr>
      </w:pPr>
      <w:hyperlink r:id="rId4" w:history="1">
        <w:r w:rsidRPr="00E56E56">
          <w:rPr>
            <w:rStyle w:val="Hyperlink"/>
            <w:rFonts w:ascii="Times New Roman" w:hAnsi="Times New Roman" w:cs="Times New Roman"/>
            <w:sz w:val="24"/>
            <w:szCs w:val="24"/>
          </w:rPr>
          <w:t>leah.fischmann@gmail.com</w:t>
        </w:r>
      </w:hyperlink>
    </w:p>
    <w:p w:rsidR="006B7971" w:rsidRDefault="006B7971" w:rsidP="006B7971">
      <w:pPr>
        <w:rPr>
          <w:rFonts w:ascii="Times New Roman" w:hAnsi="Times New Roman" w:cs="Times New Roman"/>
          <w:sz w:val="24"/>
          <w:szCs w:val="24"/>
        </w:rPr>
      </w:pPr>
      <w:hyperlink r:id="rId5" w:history="1">
        <w:r w:rsidRPr="00E56E56">
          <w:rPr>
            <w:rStyle w:val="Hyperlink"/>
            <w:rFonts w:ascii="Times New Roman" w:hAnsi="Times New Roman" w:cs="Times New Roman"/>
            <w:sz w:val="24"/>
            <w:szCs w:val="24"/>
          </w:rPr>
          <w:t>https://www.linkedin.com/in/leahfischmann/</w:t>
        </w:r>
      </w:hyperlink>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RN, BSN, CEN, PHN, SANE</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St Paul, Minnesota, United StatesMedical Practice</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Previous positions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Registered Nurse Medical/Surgical Unit at North Memorial Health</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Certified Nursing Assistant at Richfield Health Center</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Education</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Minnesota School of Business, Bachelors of Science in Nursing, Registered Nursing/Registered Nurse</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Background</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Summary</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Emergency Department nurse seeking new opportunities for growth in clinical, academic, research, or management settings.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Experience</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Emergency Room Nurse</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Fairview Health Services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August 2019 – Present(4 months)Greater Minneapolis-St. Paul Area</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Registered Nurse Emergency Department</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North Memorial Health</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March 2018 – Present(1 year 9 months)Greater Minneapolis-St. Paul Area</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lastRenderedPageBreak/>
        <w:t>Registered Nurse Medical/Surgical Unit</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North Memorial Health</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September 2016 – February 2018(1 year 5 months)Greater Minneapolis-St. Paul Area</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Certified Nursing Assistant</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Richfield Health Center</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September 2015 – July 2016(10 months)Richfield, MN</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Collaborate with RN to implement patient plan of care and uphold best practice. Displays excellent bedside manner and strong technical skills. Provides holistic, compassionate care to patients on both the memory care unit and the transitional care unit.</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Assist patients with activities of daily living such as toiling, ambulating, transfers, feeding, hygiene, and dressing</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Perform vital sign checks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Report skin changes, pain, and changes in level of consciousness or behavior to RN</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Accurately chart patient conditions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Collaborate with RN to address the needs of patients' families</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Certified Nursing Assistant, Home Health Aid</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Visiting Angels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May 2013 – May 2015(2 years)Mpls/St. Paul, MN</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Follow nursing care plan to meet the basic needs of patients in their home environment.</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Visit clients in their homes and assist with activities of daily living</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Help clients and their family members with household management, nutritional</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management, problem solving, and community orientation</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High School Hockey and Lacrosse Coach</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Bloomington Jefferson High School</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March 2010 – January 2013(2 years 10 months)Bloomington , MN</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Assist high school age girls to achieve success and become skillful in both hockey and lacrosse. Provide mentorship encouragement on both and individual and team basis.</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Certified Nursing Assistant</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Lake Minnetonka Care Center</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July 2011 – December 2011(5 months)Deephaven, MN</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Provide holistic care to patients struggling with mental illness.</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Assist mentally ill patients with activities of daily living</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Work closely with RN to facilitate nursing care plan and to incorporate change as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necessary</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Uphold HIPPA best practice</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Education</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Minnesota School of Business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lastRenderedPageBreak/>
        <w:t>Bachelors of Science in Nursing, Registered Nursing/Registered Nurse</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2013 – 2016</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Minnesota School of Business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CLINICAL EXPERIENCE</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Edina Care and Rehabilitation Center, Edina, MN 30 hours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St. Croix Hospice, Minnetonka, MN 30 hours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Academy of Peace – worked with school nurse, St. Paul, MN 40 hours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Fairview Southdale Hospital, Medical/Surgical Unit 120 hours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Hennepin County Medical Center, Labor and Delivery Unit, Minneapolis, MN 30 hours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Hennepin County Medical Center, Mental Health Unit, Minneapolis, MN 40 hours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Critical Care/ICU Simulation Lab, Richfield, MN 30 hours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Anoka Community Action Head Start, Newport, MN 30 hours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Shriner’s Hospital, PACU and Recovery Unit, Minneapolis, MN 22 hours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 People Incorporated, St. Paul, MN 40 hours</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Activities and Societies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Sigma Theta Tau Nursing Honors Society</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Languages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French</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Skills &amp; Expertise</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Cpr Certified</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Pediatrics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lastRenderedPageBreak/>
        <w:t>Nursing</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BLS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Critical Thinking</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Patient Safety</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Nursing Education</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Hospitals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Clinical Research</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Nursing Care</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Inpatient</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Patient Education</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Direct Patient Care</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EMR</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ACLS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Home Care</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Healthcare</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Vital Signs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Health Education</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Medical-Surgical</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CPR Certified</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Certifications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Basic Life Support for Healthcare Providers (BLS)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American Heart Association's Lifelong Learning Center, License Training center ID: MN03799</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December 2017 – December 2019</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Registered Nurse</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lastRenderedPageBreak/>
        <w:t>MN Board of Nursing, License RN License #2408927</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September 2016 – July 2019</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Advanced Cardiac Life Support (ACLS)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American Heart Association, License Training Center ID: MN03799</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December 2017 – December 2019</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Emergency Nursing Pediatric Course</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Emergency Nurses Association, License</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Trauma Nursing Core Course</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Emergency Nurses Association, License</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April 2022</w:t>
      </w:r>
    </w:p>
    <w:p w:rsidR="006B7971" w:rsidRPr="006B7971" w:rsidRDefault="006B7971" w:rsidP="006B7971">
      <w:pPr>
        <w:rPr>
          <w:rFonts w:ascii="Times New Roman" w:hAnsi="Times New Roman" w:cs="Times New Roman"/>
          <w:sz w:val="24"/>
          <w:szCs w:val="24"/>
        </w:rPr>
      </w:pP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Courses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Minnesota School of Business</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Holistic Health Assessment(RN 206)</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Nurse as Provider and Coordinator of Care(RN 302)</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Family Health in Nursing(RN 303)</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Healthcare Issues Across the Lifespan(RN 304)</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Nursing Foundations(RN 152)</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Care of Children(RN 305)</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Intro to Pharmacology</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Care of Adult in Illness I(RN201)</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Nursing Pharmacology(RN 202)</w:t>
      </w:r>
    </w:p>
    <w:p w:rsidR="006B7971"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t>Care of the Adult in Illness II(RN 203)</w:t>
      </w:r>
    </w:p>
    <w:p w:rsidR="00CD2AA2" w:rsidRPr="006B7971" w:rsidRDefault="006B7971" w:rsidP="006B7971">
      <w:pPr>
        <w:rPr>
          <w:rFonts w:ascii="Times New Roman" w:hAnsi="Times New Roman" w:cs="Times New Roman"/>
          <w:sz w:val="24"/>
          <w:szCs w:val="24"/>
        </w:rPr>
      </w:pPr>
      <w:r w:rsidRPr="006B7971">
        <w:rPr>
          <w:rFonts w:ascii="Times New Roman" w:hAnsi="Times New Roman" w:cs="Times New Roman"/>
          <w:sz w:val="24"/>
          <w:szCs w:val="24"/>
        </w:rPr>
        <w:lastRenderedPageBreak/>
        <w:t>Nurse as Provider of Care(RN 204)</w:t>
      </w:r>
    </w:p>
    <w:sectPr w:rsidR="00CD2AA2" w:rsidRPr="006B7971" w:rsidSect="00CD2A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7971"/>
    <w:rsid w:val="006B7971"/>
    <w:rsid w:val="00CD2AA2"/>
    <w:rsid w:val="00EE6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9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leahfischmann/" TargetMode="External"/><Relationship Id="rId4" Type="http://schemas.openxmlformats.org/officeDocument/2006/relationships/hyperlink" Target="mailto:leah.fischma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2</cp:revision>
  <dcterms:created xsi:type="dcterms:W3CDTF">2019-12-09T07:12:00Z</dcterms:created>
  <dcterms:modified xsi:type="dcterms:W3CDTF">2019-12-09T07:14:00Z</dcterms:modified>
</cp:coreProperties>
</file>