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Saundra 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Quade</w:t>
      </w:r>
      <w:proofErr w:type="spellEnd"/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218-393-4920</w:t>
      </w:r>
    </w:p>
    <w:p w:rsid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2C4E">
          <w:rPr>
            <w:rStyle w:val="Hyperlink"/>
            <w:rFonts w:ascii="Times New Roman" w:hAnsi="Times New Roman" w:cs="Times New Roman"/>
            <w:sz w:val="24"/>
            <w:szCs w:val="24"/>
          </w:rPr>
          <w:t>squade02@yahoo.com</w:t>
        </w:r>
      </w:hyperlink>
    </w:p>
    <w:p w:rsid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92C4E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https://resumes.indeed.com/resume/7ec5bbef68fb6952</w:t>
        </w:r>
      </w:hyperlink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Posted Date: November 13, 2019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 - Allina Health/Mercy Hospital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Coon Rapids,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Work Experience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Nurse- ED/Critical Care FP/PACU/SARS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Allina Health/Mercy Hospital - Coon Rapids,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February 2019 to Present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Currently work in several areas of the hospital as critical care FP including ED, PACU/SARS, SWAT and ICU areas. Perform critical assessments, administer sedation/monitor/recovery, insert IV's/access PORTS, various ICU patients, critical care float for entire hospital, triage, care of all age populations.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Nurse- ER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EMERGENCY DEPARTMENT - Maple Grove,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July 2018 to February 2019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35A">
        <w:rPr>
          <w:rFonts w:ascii="Times New Roman" w:hAnsi="Times New Roman" w:cs="Times New Roman"/>
          <w:sz w:val="24"/>
          <w:szCs w:val="24"/>
        </w:rPr>
        <w:t>Completed triage and assessments in high census emergency department.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Monitored patient conditions, started IVs, administered medications, blood and hydration products. </w:t>
      </w:r>
      <w:proofErr w:type="gramStart"/>
      <w:r w:rsidRPr="000C735A">
        <w:rPr>
          <w:rFonts w:ascii="Times New Roman" w:hAnsi="Times New Roman" w:cs="Times New Roman"/>
          <w:sz w:val="24"/>
          <w:szCs w:val="24"/>
        </w:rPr>
        <w:t>Assisted physicians with treatments and procedures.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5A">
        <w:rPr>
          <w:rFonts w:ascii="Times New Roman" w:hAnsi="Times New Roman" w:cs="Times New Roman"/>
          <w:sz w:val="24"/>
          <w:szCs w:val="24"/>
        </w:rPr>
        <w:t>Coordinated patient education and discharge.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5A">
        <w:rPr>
          <w:rFonts w:ascii="Times New Roman" w:hAnsi="Times New Roman" w:cs="Times New Roman"/>
          <w:sz w:val="24"/>
          <w:szCs w:val="24"/>
        </w:rPr>
        <w:t>Administered sedation, care of patients of all ages.</w:t>
      </w:r>
      <w:proofErr w:type="gramEnd"/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nurse- ER/CRN/PACU/SARS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St Mary's Medical Center - Duluth,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March 2014 to March 2018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03/2014 to 03/2018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Complete triage and initial assessments of patients presenting to high census emergency department (55-65k patients per year), maintain crash carts, defibrillators, and emergency </w:t>
      </w:r>
      <w:r w:rsidRPr="000C735A">
        <w:rPr>
          <w:rFonts w:ascii="Times New Roman" w:hAnsi="Times New Roman" w:cs="Times New Roman"/>
          <w:sz w:val="24"/>
          <w:szCs w:val="24"/>
        </w:rPr>
        <w:lastRenderedPageBreak/>
        <w:t xml:space="preserve">equipment. Effectively respond to codes throughout the hospital. Continually identifying, prioritizing, and monitoring critical cases. </w:t>
      </w:r>
      <w:proofErr w:type="gramStart"/>
      <w:r w:rsidRPr="000C735A">
        <w:rPr>
          <w:rFonts w:ascii="Times New Roman" w:hAnsi="Times New Roman" w:cs="Times New Roman"/>
          <w:sz w:val="24"/>
          <w:szCs w:val="24"/>
        </w:rPr>
        <w:t>Charge/Preceptor/Clinical Instructor roles.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Selected Contributions: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Provide emergent/urgent care, initiate lab work and manage imaging requests. Insert peripheral IVs and administer necessary medications, hydration and blood products, and Level II sedation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Conduct patient assessments and triage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Manage training of new nursing staff, coordinate learning of hospital policies and procedures, and provide guidance and support to staff.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Complete discharge procedures including preparing patients for transport, utilizing community resources, and perform patient education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Clinical Case Manager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Aetna Insurance/Telecommute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May 2016 to November 2016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Telephonically assessing, planning, implementing, and coordinating all case management with members to evaluate needs.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Telephonic triage of members, including disease management and education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80% of activities focused on Transplant/Stem Cell case management (High dollar treatments)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Interaction with provider and member to achieve optimal outcomes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Strict adherence to URAC guidelines, 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Milliman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 Care Guidelines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Transplant contract negotiations and implementation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Manager of clinical practice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735A">
        <w:rPr>
          <w:rFonts w:ascii="Times New Roman" w:hAnsi="Times New Roman" w:cs="Times New Roman"/>
          <w:sz w:val="24"/>
          <w:szCs w:val="24"/>
        </w:rPr>
        <w:t>Gentiva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 Home Health and Hospice - Duluth,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October 2013 to March 2014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Directed care coordination, clinical activities, implementation of individualized care plans to promote restoration of patient healthcare goals.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Selected Contributions: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Managed clinical operations, conducted utilization review, and applied knowledge of 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Milliman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 Care Guidelines and Medicare requirements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lastRenderedPageBreak/>
        <w:t xml:space="preserve">• Recruited, interviewed, selected, and oriented new team members. </w:t>
      </w:r>
      <w:proofErr w:type="gramStart"/>
      <w:r w:rsidRPr="000C735A">
        <w:rPr>
          <w:rFonts w:ascii="Times New Roman" w:hAnsi="Times New Roman" w:cs="Times New Roman"/>
          <w:sz w:val="24"/>
          <w:szCs w:val="24"/>
        </w:rPr>
        <w:t>Coordinated staff development and education opportunities.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Maintained and organized operations, budget goals, documentation, case mix weight, and implemented appropriate utilization of delivery of patient centered care.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Director of Nursing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735A">
        <w:rPr>
          <w:rFonts w:ascii="Times New Roman" w:hAnsi="Times New Roman" w:cs="Times New Roman"/>
          <w:sz w:val="24"/>
          <w:szCs w:val="24"/>
        </w:rPr>
        <w:t>CarePlus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 HHA - Golden Valley,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April 2013 to July 2013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Oversaw general management of branch operations, developed annual budget, monitored expenditures, and coordinated with Clinical Manager on operations.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Selected Contributions: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Compiled and analyzed gross profit factors, business volume and mix, competition, and operational costs to ensure continued growth and expansion of client base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Performed utilization reviews, insurance authorization, and ensured compliance with 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Milliman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 Care Guidelines and Medicare requirements.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RN- Nurse Clinician/Home infusion/Port/IV specialist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Fairview Homecare and Hospice - Minneapolis,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January 2009 to April 2013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735A">
        <w:rPr>
          <w:rFonts w:ascii="Times New Roman" w:hAnsi="Times New Roman" w:cs="Times New Roman"/>
          <w:sz w:val="24"/>
          <w:szCs w:val="24"/>
        </w:rPr>
        <w:t>Conducted comprehensive assessments and treatment plans with multi-disciplinary team approach.</w:t>
      </w:r>
      <w:proofErr w:type="gramEnd"/>
      <w:r w:rsidRPr="000C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Selected Contributions: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Provided education to patients and families on post-op procedures, wound care, home infusion, peripheral line cares, medication management, organ transplant, and disease process.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Collaborated with physicians, transplant coordinators, and treatment team.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Nurse- ER/PACU/SARS/Interventional Radiology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Mercy Hospital - Coon Rapids,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January 2006 to April 2009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Registered Nurse, Emergency Department, PACU/SARS, Interventional Radiology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Education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lastRenderedPageBreak/>
        <w:t>Bachelor of Science degree in Nursing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Bethel University - Saint Paul,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2010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Certificate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Minneapolis Community College - Minneapolis,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2008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Associate in Science degree in Nursing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Lake Superior College - Duluth,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2003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Associate of Arts degree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Duluth Business University - Duluth,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1998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Nursing Licenses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Expires: October 2020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State: MN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Expires: February 2021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State: WI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Skills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RN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Home Health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Staff Nurse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Medical Surgical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Hospital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Operating Room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Post anesthesia Care Unit (3 years)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Emergency Room (10+ years)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Critical Care Resource Nurse (8 years)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Interventional Radiology (3 years)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Sedation (10+ years)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Certifications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ACLS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July 2018 to July 2020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ACLS held and current since 2005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PALS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August 2018 to August 2020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Held and current since 2005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BLS, ACLS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ENPC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February 2019 to February 2023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CEN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Present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PHN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Present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Crisis Prevention Intervention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March 2019 to March 2020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Stroke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lastRenderedPageBreak/>
        <w:t>Additional Information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AACN Telemetry Certified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Case Management (Certified) Electronic Medical Records/Documentation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Emergent &amp; Urgent Care Triage (including telephonic)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Infusion Therapy Acute Care/Home Care/Ambulatory Care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Trauma Mental Health (Adult/</w:t>
      </w:r>
      <w:proofErr w:type="spellStart"/>
      <w:r w:rsidRPr="000C735A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0C735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Crisis Management Time-Management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Task Prioritization Clinical Supplies, Equipment, &amp; Property </w:t>
      </w:r>
    </w:p>
    <w:p w:rsidR="000C735A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 xml:space="preserve">• Staff Training &amp; Leadership Management &amp; Supervisory </w:t>
      </w:r>
    </w:p>
    <w:p w:rsidR="00676DC9" w:rsidRPr="000C735A" w:rsidRDefault="000C735A" w:rsidP="000C735A">
      <w:pPr>
        <w:rPr>
          <w:rFonts w:ascii="Times New Roman" w:hAnsi="Times New Roman" w:cs="Times New Roman"/>
          <w:sz w:val="24"/>
          <w:szCs w:val="24"/>
        </w:rPr>
      </w:pPr>
      <w:r w:rsidRPr="000C735A">
        <w:rPr>
          <w:rFonts w:ascii="Times New Roman" w:hAnsi="Times New Roman" w:cs="Times New Roman"/>
          <w:sz w:val="24"/>
          <w:szCs w:val="24"/>
        </w:rPr>
        <w:t>• Patient Scheduling Sedation</w:t>
      </w:r>
    </w:p>
    <w:sectPr w:rsidR="00676DC9" w:rsidRPr="000C735A" w:rsidSect="0067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35A"/>
    <w:rsid w:val="000C735A"/>
    <w:rsid w:val="006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s.indeed.com/resume/7ec5bbef68fb6952" TargetMode="External"/><Relationship Id="rId4" Type="http://schemas.openxmlformats.org/officeDocument/2006/relationships/hyperlink" Target="mailto:squade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2019-12-12T09:50:00Z</dcterms:created>
  <dcterms:modified xsi:type="dcterms:W3CDTF">2019-12-12T09:52:00Z</dcterms:modified>
</cp:coreProperties>
</file>