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Colleen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Corish</w:t>
      </w:r>
      <w:proofErr w:type="spellEnd"/>
    </w:p>
    <w:p w:rsid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9B7785">
        <w:t xml:space="preserve"> </w:t>
      </w:r>
      <w:r w:rsidRPr="009B7785">
        <w:rPr>
          <w:rFonts w:ascii="Times New Roman" w:hAnsi="Times New Roman" w:cs="Times New Roman"/>
          <w:sz w:val="24"/>
          <w:szCs w:val="24"/>
        </w:rPr>
        <w:t>843-364-1259</w:t>
      </w:r>
    </w:p>
    <w:p w:rsid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550D3">
          <w:rPr>
            <w:rStyle w:val="Hyperlink"/>
            <w:rFonts w:ascii="Times New Roman" w:hAnsi="Times New Roman" w:cs="Times New Roman"/>
            <w:sz w:val="24"/>
            <w:szCs w:val="24"/>
          </w:rPr>
          <w:t>corishcl@musc.edu</w:t>
        </w:r>
      </w:hyperlink>
    </w:p>
    <w:p w:rsid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550D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https://www.linkedin.com/in/colleen-corish-a1748333</w:t>
        </w:r>
      </w:hyperlink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Health care professional and leader with over 31 years of multifaceted experience in hospital systems.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9B7785">
        <w:rPr>
          <w:rFonts w:ascii="Times New Roman" w:hAnsi="Times New Roman" w:cs="Times New Roman"/>
          <w:sz w:val="24"/>
          <w:szCs w:val="24"/>
        </w:rPr>
        <w:t>States Hospital</w:t>
      </w:r>
      <w:r w:rsidRPr="009B778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Previous positions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Nurse Manager, VAIN [Vascular Access Nurse (VAIN) Team at Medical University of South Carolina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Nurse Manager, Dialysis and Specialty Nurses at Medical University of South Carolina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Education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Nell Hodgson Woodruff School of Nursing at Emory University, Master's of Nursing, Major, Adult Health Oncology; Minor, Management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Background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Summary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Working as a Registered Nurse III within 22 different Operating Rooms as a circulating and scrub nurse and making preoperative phone calls for the following services: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ENT, Genitourinary, Gynecology, Orthopedics, Pediatrics, Neurosurgery, and Trauma/Transplant,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Experience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RN III, Operating Room and Schedule RN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9B778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>3 years 6 months)Charleston, South Carolina Area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lastRenderedPageBreak/>
        <w:t>Working as a Registered Nurse III within 22 different Operating Rooms as a circulating and scrub RN and making preoperative phone calls for the following services: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ENT, Genitourinary, Gynecology, Orthopedics, Pediatrics, Neurosurgery, General Surgery and Trauma/Transplant,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Nurse Manager, VAIN [Vascular Access Nurse (VAIN) Team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January 2016 – June 2016(5 months</w:t>
      </w:r>
      <w:proofErr w:type="gramStart"/>
      <w:r w:rsidRPr="009B778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>, South Carolina Area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Key responsibilities included: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Direct supervision of eight FTEs that performed as RN/PCT PICC insertion teams: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Zero percent CLABSI rate FYI ‘16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RN's certified in specialty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FY ‘16 monthly statistics: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Average 59 PICC/Midline insertions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Average 149 Ultrasound Guided IV insertions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Average 787 PICC sites screened by PCTs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Nurse Manager, Dialysis and Specialty Nurses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May 2014 – December 2015(1 year 7 months</w:t>
      </w:r>
      <w:proofErr w:type="gramStart"/>
      <w:r w:rsidRPr="009B778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>, South Carolina Area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Overall accountability for the operations of two areas and five specialty groups/coordinators including: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lastRenderedPageBreak/>
        <w:t>• Direct and indirect supervision of 39 FTEs and five coordinator/specialist roles in the following areas: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Dialysis Services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MUHA Main [eight bays] and ART [three bays] Hospitals – adults and pediatrics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 xml:space="preserve">* Average </w:t>
      </w:r>
      <w:proofErr w:type="gramStart"/>
      <w:r w:rsidRPr="009B7785">
        <w:rPr>
          <w:rFonts w:ascii="Times New Roman" w:hAnsi="Times New Roman" w:cs="Times New Roman"/>
          <w:sz w:val="24"/>
          <w:szCs w:val="24"/>
        </w:rPr>
        <w:t>400 procedures/month</w:t>
      </w:r>
      <w:proofErr w:type="gramEnd"/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Dialysis Coordinator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Zero falls and CLABSI rate FY ‘15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Pain Resource Nurses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RNs certified in specialty [pain and hospice]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Wound and </w:t>
      </w:r>
      <w:proofErr w:type="spellStart"/>
      <w:r w:rsidRPr="009B7785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9B7785">
        <w:rPr>
          <w:rFonts w:ascii="Times New Roman" w:hAnsi="Times New Roman" w:cs="Times New Roman"/>
          <w:sz w:val="24"/>
          <w:szCs w:val="24"/>
        </w:rPr>
        <w:t xml:space="preserve"> Nurse Services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Seven multi-certified WOCNs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The Vascular Access Insertion Nurse [VAIN]Team: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RN/PCT insertion teams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Zero percent CLABSI rate FYI ‘15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RNs certified in specialty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*Monthly statistics 1st Q FY’16: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- Average 60 PICC insertions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- Average 119 deep-vein brachial insertions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- Average 776 PICC sites screened by PCTs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Vascular Access Specialist Registered Nurse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Certified in specialty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Education and resource expert for overall institution in the area of vascular access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Administrator, Clinical Operations, SC Clinical and Translational Institute SCTR Research Nexus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lastRenderedPageBreak/>
        <w:t>March 2012 – April 2014(2 years 1 month</w:t>
      </w:r>
      <w:proofErr w:type="gramStart"/>
      <w:r w:rsidRPr="009B778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>, South Carolina Area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Key responsibilities included: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Overall accountability for the operations of four areas including: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Direct supervision of two managers, program coordinator, and indirect supervision of 12 FTEs.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Areas of responsibility included: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Eleven room clinical research unit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Pulmonary function lab [within the research unit]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Imaging and body composition suite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Research lab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785">
        <w:rPr>
          <w:rFonts w:ascii="Times New Roman" w:hAnsi="Times New Roman" w:cs="Times New Roman"/>
          <w:sz w:val="24"/>
          <w:szCs w:val="24"/>
        </w:rPr>
        <w:t>Biorepository</w:t>
      </w:r>
      <w:proofErr w:type="spellEnd"/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Oversight and facilitation of financial operations.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Key outcomes included: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Volume: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*FY’14: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- Outpatient visits increased approx. 39.5%.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- Number of lab aliquots processed increased approx. 20%.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Revenue/Expenses: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FY’14: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- Revenue increased approx. 12%.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- Expenses increased approx. 1%.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Causes included: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Increased use of supplies and personnel due to increase in lab volume, visit number, etc.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 Expenses continued to remain15% less than FY’12.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lastRenderedPageBreak/>
        <w:t>• Collaboration with the Program Director, COO and Research Nexus Leadership Team to establish Business Models and Service Center Applications for business operations.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Collaboration with key personnel from SCTR, Medical University Hospital Authority [MUHA], MUSC and MUSC Physicians to revise pricing for research services.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Oversight and facilitation of strategic initiatives to implement Standard of Care Services in the research setting – implemented January, 2014.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Oversight of renovation projects for areas of responsibility included: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Completed projects in the </w:t>
      </w:r>
      <w:proofErr w:type="spellStart"/>
      <w:r w:rsidRPr="009B7785">
        <w:rPr>
          <w:rFonts w:ascii="Times New Roman" w:hAnsi="Times New Roman" w:cs="Times New Roman"/>
          <w:sz w:val="24"/>
          <w:szCs w:val="24"/>
        </w:rPr>
        <w:t>Biorepository</w:t>
      </w:r>
      <w:proofErr w:type="spellEnd"/>
      <w:r w:rsidRPr="009B7785">
        <w:rPr>
          <w:rFonts w:ascii="Times New Roman" w:hAnsi="Times New Roman" w:cs="Times New Roman"/>
          <w:sz w:val="24"/>
          <w:szCs w:val="24"/>
        </w:rPr>
        <w:t xml:space="preserve"> and Administrative suite.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Oversight of process that instituted Competency Based Orientation procedures for staff.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Facilitated and participated in ongoing development of policies and procedures for areas of responsibility.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Collaborated with key SCTR and Research Nexus team members on major organizational activities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Examples included: SCTR Research Nexus Open House; SCTR 2013 Research Expo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Educator, Institute of Psychiatry [IOP], September, 2010 – March 2012.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September 2010 – March 2012(1 year 6 months</w:t>
      </w:r>
      <w:proofErr w:type="gramStart"/>
      <w:r w:rsidRPr="009B778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>, South Carolina Area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Key responsibilities included: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Overall accountability for educational initiatives impacting six inpatient units [three adult, two geriatric and one pediatric] and five partial hospitalization sites including: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Review and revision of Competency Based Orientation procedures for multiple roles [RNs, Therapeutic Assistants, Social Workers, Recreation Therapists, etc.]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Coordinator, bi-monthly IOP Management Education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Chairperson, Institute of Psychiatry Nursing Partnership Advancement Program.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Duties included: Chairperson, RN III Review Board; Mentor, RN III Candidates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Clinical Director, Oncology, Medical-Surgical Services, and Professional Services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January 2002 – August 2010(8 years 7 months</w:t>
      </w:r>
      <w:proofErr w:type="gramStart"/>
      <w:r w:rsidRPr="009B778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>, South Carolina Area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Key responsibilities included: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*Overall accountability for the operations of eight – thirteen areas including: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Fiscal accountability for a yearly budget of approximately $9.2 – $29 MM.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Oversight responsibilities for program development in all areas.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Direct supervision of four - nine managers, supervisors, administrative support staff and indirect supervision of 250 - 360+ FTEs.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• Quality management and improvement; specifically, monitoring trends, utilizing bench marking [UHC; HBSI] and serving as a change agent.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Areas of responsibility included: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24-bed Hematology/Oncology/BMT Unit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21-bed Surgical Oncology Unit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26-bed Medical Acute Care Unit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20-bed Step-Down Unit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21-bed Digestive Disease Unit and Bariatric Center of Excellence Program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Hollings Cancer Center – approximately 57,000 outpatient visits annually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Radiation Oncology – three sites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Radiology Nursing – multiple sites including MRI, CT and PET procedures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785">
        <w:rPr>
          <w:rFonts w:ascii="Times New Roman" w:hAnsi="Times New Roman" w:cs="Times New Roman"/>
          <w:sz w:val="24"/>
          <w:szCs w:val="24"/>
        </w:rPr>
        <w:t>Hemapheresis</w:t>
      </w:r>
      <w:proofErr w:type="spellEnd"/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Dialysis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Palliative Care and Pain Management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Tumor Registry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Center for Professional Development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77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B7785">
        <w:rPr>
          <w:rFonts w:ascii="Times New Roman" w:hAnsi="Times New Roman" w:cs="Times New Roman"/>
          <w:sz w:val="24"/>
          <w:szCs w:val="24"/>
        </w:rPr>
        <w:t xml:space="preserve"> House Supervisors, Staffing Office and House Option Pool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*accountability in these areas transitioned during this time frame as the ‘Service Line Model’ was introduced at MUHA*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Education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Nell Hodgson Woodruff School of Nursing at Emory University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Master's of Nursing, Major, Adult Health Oncology; Minor, Management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1990 – 2003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Nell Hodgson Woodruff School of Nursing at Emory University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Club Rowing Team; Sigma Theta Tau International Honor Society for Nurses, Alpha Epsilon Chapter; Emory University; inducted April, 1992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University of Virginia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1982 – 1986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University of Virginia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Tri Sigma Sorority; Madison House Volunteer; Peer Academic Advisor, 1985 – 1986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lastRenderedPageBreak/>
        <w:t>Board of Directors Reporting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Epic Systems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Pain Management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Oncology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Lean Thinking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Crisis Communications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Inpatient Care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Substance Use Disorders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Hiring Practices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Regulatory Compliance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Accreditation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Data Analysis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Strategic Planning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Nursing Process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Patient Safety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Project Management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Board of Directors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Hospitals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Palliative Care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Operations Management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Mentoring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Standard Operating Procedure (SOP)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Operating Room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Board Presentations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Team Leadership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lastRenderedPageBreak/>
        <w:t>HR Policies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Research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Management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JCAHO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ACCN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American College of Surgeons Accreditation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Industry Advocacy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Chemotherapy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Project Planning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Oncology Nursing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Healthcare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Career Counseling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Ambulatory Care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Microsoft Word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Microsoft PowerPoint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Matrix Leadership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Quality Management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Reducing Operating Costs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7785">
        <w:rPr>
          <w:rFonts w:ascii="Times New Roman" w:hAnsi="Times New Roman" w:cs="Times New Roman"/>
          <w:sz w:val="24"/>
          <w:szCs w:val="24"/>
        </w:rPr>
        <w:t>Kronos</w:t>
      </w:r>
      <w:proofErr w:type="spellEnd"/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Infection Control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Psychiatric Care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Patient Satisfaction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Patient Advocacy</w:t>
      </w:r>
    </w:p>
    <w:p w:rsidR="009B7785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Unified Communications</w:t>
      </w:r>
    </w:p>
    <w:p w:rsidR="003375DA" w:rsidRPr="009B7785" w:rsidRDefault="009B7785" w:rsidP="009B7785">
      <w:pPr>
        <w:rPr>
          <w:rFonts w:ascii="Times New Roman" w:hAnsi="Times New Roman" w:cs="Times New Roman"/>
          <w:sz w:val="24"/>
          <w:szCs w:val="24"/>
        </w:rPr>
      </w:pPr>
      <w:r w:rsidRPr="009B7785">
        <w:rPr>
          <w:rFonts w:ascii="Times New Roman" w:hAnsi="Times New Roman" w:cs="Times New Roman"/>
          <w:sz w:val="24"/>
          <w:szCs w:val="24"/>
        </w:rPr>
        <w:t>Patient Outcomes</w:t>
      </w:r>
    </w:p>
    <w:sectPr w:rsidR="003375DA" w:rsidRPr="009B7785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785"/>
    <w:rsid w:val="0014597A"/>
    <w:rsid w:val="00563AA8"/>
    <w:rsid w:val="009B778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7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7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lleen-corish-a1748333" TargetMode="External"/><Relationship Id="rId4" Type="http://schemas.openxmlformats.org/officeDocument/2006/relationships/hyperlink" Target="mailto:corishcl@mu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2020-01-06T04:29:00Z</dcterms:created>
  <dcterms:modified xsi:type="dcterms:W3CDTF">2020-01-06T04:50:00Z</dcterms:modified>
</cp:coreProperties>
</file>