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 xml:space="preserve">Debra </w:t>
      </w:r>
      <w:proofErr w:type="spellStart"/>
      <w:r w:rsidRPr="0010705C">
        <w:rPr>
          <w:rFonts w:ascii="Times New Roman" w:hAnsi="Times New Roman" w:cs="Times New Roman"/>
          <w:sz w:val="24"/>
          <w:szCs w:val="24"/>
        </w:rPr>
        <w:t>Parran</w:t>
      </w:r>
      <w:proofErr w:type="spellEnd"/>
    </w:p>
    <w:p w:rsidR="0010705C" w:rsidRDefault="0010705C" w:rsidP="0010705C">
      <w:pPr>
        <w:rPr>
          <w:rFonts w:ascii="Times New Roman" w:hAnsi="Times New Roman" w:cs="Times New Roman"/>
          <w:sz w:val="24"/>
          <w:szCs w:val="24"/>
        </w:rPr>
      </w:pPr>
      <w:hyperlink r:id="rId4" w:history="1">
        <w:r w:rsidRPr="003A6A3E">
          <w:rPr>
            <w:rStyle w:val="Hyperlink"/>
            <w:rFonts w:ascii="Times New Roman" w:hAnsi="Times New Roman" w:cs="Times New Roman"/>
            <w:sz w:val="24"/>
            <w:szCs w:val="24"/>
          </w:rPr>
          <w:t>dparran@att.net</w:t>
        </w:r>
      </w:hyperlink>
    </w:p>
    <w:p w:rsidR="0010705C" w:rsidRDefault="0010705C" w:rsidP="0010705C">
      <w:pPr>
        <w:rPr>
          <w:rFonts w:ascii="Times New Roman" w:hAnsi="Times New Roman" w:cs="Times New Roman"/>
          <w:sz w:val="24"/>
          <w:szCs w:val="24"/>
        </w:rPr>
      </w:pPr>
      <w:hyperlink r:id="rId5" w:history="1">
        <w:r w:rsidRPr="003A6A3E">
          <w:rPr>
            <w:rStyle w:val="Hyperlink"/>
            <w:rFonts w:ascii="Times New Roman" w:hAnsi="Times New Roman" w:cs="Times New Roman"/>
            <w:sz w:val="24"/>
            <w:szCs w:val="24"/>
          </w:rPr>
          <w:t>https://www.linkedin.com/in/debra-parran-5bbb6112/</w:t>
        </w:r>
      </w:hyperlink>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Emergency Unit Staff Nurse at Saint Louis Children’s Hospital</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 xml:space="preserve">St Louis, Missouri, United </w:t>
      </w:r>
      <w:proofErr w:type="spellStart"/>
      <w:r w:rsidRPr="0010705C">
        <w:rPr>
          <w:rFonts w:ascii="Times New Roman" w:hAnsi="Times New Roman" w:cs="Times New Roman"/>
          <w:sz w:val="24"/>
          <w:szCs w:val="24"/>
        </w:rPr>
        <w:t>StatesHospital</w:t>
      </w:r>
      <w:proofErr w:type="spellEnd"/>
      <w:r w:rsidRPr="0010705C">
        <w:rPr>
          <w:rFonts w:ascii="Times New Roman" w:hAnsi="Times New Roman" w:cs="Times New Roman"/>
          <w:sz w:val="24"/>
          <w:szCs w:val="24"/>
        </w:rPr>
        <w:t xml:space="preserve"> &amp; Health Care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Previous positions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Physician Liaison Nurse at St. Louis Children's Hospital</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Case Manager at Blue Cross and Blue Shield of Illinois, Montana, New Mexico, Oklahoma &amp; Texas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Education</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Webster University, Master's Degree, Nursing Administration</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Background</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Summary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Highly skilled professional nurse with more than 28 years of diverse experience in acute care (pediatric ER and adult ICU), alternative care (home health care) and insurance based Utilization Review and Case Management settings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Experience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Emergency Unit Staff Nurse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St. Louis Children's Hospital</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 xml:space="preserve">2000 – </w:t>
      </w:r>
      <w:proofErr w:type="spellStart"/>
      <w:r w:rsidRPr="0010705C">
        <w:rPr>
          <w:rFonts w:ascii="Times New Roman" w:hAnsi="Times New Roman" w:cs="Times New Roman"/>
          <w:sz w:val="24"/>
          <w:szCs w:val="24"/>
        </w:rPr>
        <w:t>PresentGreater</w:t>
      </w:r>
      <w:proofErr w:type="spellEnd"/>
      <w:r w:rsidRPr="0010705C">
        <w:rPr>
          <w:rFonts w:ascii="Times New Roman" w:hAnsi="Times New Roman" w:cs="Times New Roman"/>
          <w:sz w:val="24"/>
          <w:szCs w:val="24"/>
        </w:rPr>
        <w:t xml:space="preserve"> St. Louis Area</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•Work as pediatric trauma nurse, preceptor, super user and charge nurse in inner city Level 1 ER Trauma Center</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•Represent unit on hospital-wide and unit-based committees: Shared Leadership Professional Standards Council (three-year term completed May 2013), Professional Nursing Development Program, Emergency Unit Education Council and Trauma Nurse Specialist Group</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Physician Liaison Nurse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St. Louis Children's Hospital</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2000 – 2001Greater St. Louis Area</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•Promoted latest hospital services to community pediatricians within a 300-mile radius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•Planned community events bringing Washington University physicians and community pediatricians together to build a solid rapport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•Planned and executed educational conference for cardiology department that became annual Midwest Conference for Cardiologist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•Worked as liaison for community physician in 150-mile territory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•Acted as coordinator for locum tenens physician providing office coverage for community physician with admitting privileges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•Worked in medical staff office to ensure requirements met for physician licenses</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Case Manager</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Blue Cross and Blue Shield of Illinois, Montana, New Mexico, Oklahoma &amp; Texas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1998 – 2000Greater Chicago Area</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•Managed caseload of 200+ patients with chronic diseases to provide effective and efficient care management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•Provided cost savings for employer group while keeping subscriber happy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•Developed rapport with patient, family and physician to achieve congruent plan of care within benefit structure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•Negotiated rates to obtain cost effective services for patients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lastRenderedPageBreak/>
        <w:t>•Created alternative benefit options when necessary to the treatment plan</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Utilization Review Nurse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Blue Cross and Blue Shield of Illinois, Montana, New Mexico, Oklahoma &amp; Texas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1997 – 1998Greater Chicago Area</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•Evaluated clinical reviews from providers to identify cases in inappropriate settings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•Identified potentially high dollar complex cases and refer to case management for intervention</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•Served on diversity and priority setting committees to improve customer service</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Home Health Case Manager/ Relief Manager</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Barnes-Jewish Home Care Agency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1995 – 1997Greater St. Louis Area</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•Coordinated medical services for large territory in home care agency and worked as case manager</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Education</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Webster University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Master's Degree, Nursing Administration</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2016</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Webster University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Saint Louis University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lastRenderedPageBreak/>
        <w:t>Bachelor's Degree, Registered Nursing/Registered Nurse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1984</w:t>
      </w:r>
    </w:p>
    <w:p w:rsidR="0010705C" w:rsidRPr="0010705C" w:rsidRDefault="0010705C" w:rsidP="0010705C">
      <w:pPr>
        <w:rPr>
          <w:rFonts w:ascii="Times New Roman" w:hAnsi="Times New Roman" w:cs="Times New Roman"/>
          <w:sz w:val="24"/>
          <w:szCs w:val="24"/>
        </w:rPr>
      </w:pP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Saint Louis University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Skills &amp; Expertise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March of Dimes 2013 Pediatric Nurse of the Year</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Healthcare Management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Trauma Nurse Specialist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Nursing</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BLS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Patient Safety</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Hospitals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Nonprofits</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ICU</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Acute Care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Clinical Research</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Fundraising</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Trauma Nursing Core Course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Pediatric Advance Life Support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Inpatient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Emergency Nursing Pediatric Course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Certified Pediatric Emergency Nurse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Basic Life Support</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Healthcare</w:t>
      </w:r>
    </w:p>
    <w:p w:rsidR="0010705C"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t>Case Management</w:t>
      </w:r>
    </w:p>
    <w:p w:rsidR="002D12AD" w:rsidRPr="0010705C" w:rsidRDefault="0010705C" w:rsidP="0010705C">
      <w:pPr>
        <w:rPr>
          <w:rFonts w:ascii="Times New Roman" w:hAnsi="Times New Roman" w:cs="Times New Roman"/>
          <w:sz w:val="24"/>
          <w:szCs w:val="24"/>
        </w:rPr>
      </w:pPr>
      <w:r w:rsidRPr="0010705C">
        <w:rPr>
          <w:rFonts w:ascii="Times New Roman" w:hAnsi="Times New Roman" w:cs="Times New Roman"/>
          <w:sz w:val="24"/>
          <w:szCs w:val="24"/>
        </w:rPr>
        <w:lastRenderedPageBreak/>
        <w:t>Certified Pediatric Nurse</w:t>
      </w:r>
    </w:p>
    <w:sectPr w:rsidR="002D12AD" w:rsidRPr="0010705C" w:rsidSect="002D12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05C"/>
    <w:rsid w:val="0010705C"/>
    <w:rsid w:val="002D1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0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debra-parran-5bbb6112/" TargetMode="External"/><Relationship Id="rId4" Type="http://schemas.openxmlformats.org/officeDocument/2006/relationships/hyperlink" Target="mailto:dparran@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2020-01-22T10:27:00Z</dcterms:created>
  <dcterms:modified xsi:type="dcterms:W3CDTF">2020-01-22T10:28:00Z</dcterms:modified>
</cp:coreProperties>
</file>