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B</w:t>
      </w:r>
      <w:r w:rsidRPr="00E42BB7">
        <w:rPr>
          <w:rFonts w:ascii="Times New Roman" w:hAnsi="Times New Roman" w:cs="Times New Roman"/>
          <w:sz w:val="24"/>
          <w:szCs w:val="24"/>
        </w:rPr>
        <w:t>lair</w:t>
      </w:r>
      <w:r w:rsidRPr="00E42BB7">
        <w:rPr>
          <w:rFonts w:ascii="Times New Roman" w:hAnsi="Times New Roman" w:cs="Times New Roman"/>
          <w:sz w:val="24"/>
          <w:szCs w:val="24"/>
        </w:rPr>
        <w:t xml:space="preserve"> H</w:t>
      </w:r>
      <w:r w:rsidRPr="00E42BB7">
        <w:rPr>
          <w:rFonts w:ascii="Times New Roman" w:hAnsi="Times New Roman" w:cs="Times New Roman"/>
          <w:sz w:val="24"/>
          <w:szCs w:val="24"/>
        </w:rPr>
        <w:t>allgren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318 South Seventh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DeKalb, Illinois 60115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(815) 762-2389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blair.hallgren@yahoo.com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Objective: To obtain an ICU nursing position that promotes strong collaborative teamwork and values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within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its care team, and provides the opportunity to demonstrate my knowledge and continue to grow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professionally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>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EDUCATION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UNIVERSITY OF SOUTHERN ILLINOIS- EDWARDSVILLE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RN to BSN, expected to graduate May 2020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KISHWAUKEE COLLEGE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Associate of Applied Science in Nursing, December 2017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Student Nursing Organization, Member 2016-2017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Associate in Science Degree, May 2015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LICENSURES &amp; CERTIFICATIONS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Registered Nurse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ACLS Certified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NIHSS Certified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E42BB7"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studying for CCRN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E42BB7"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working in a Silver-Level Beacon certified, Regional stroke center Adult Critical Care unit.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Involved in Nursing Practice Council, House Wide Code Blue Committee, Critical Care Education Committee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MERCY HEALTH ROCKFORD/JAVON BEA HOSPITAL March 2018 - Present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lastRenderedPageBreak/>
        <w:t>ICU RN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Provide direct patient care including assessing, planning and providing direct care to patients with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trauma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, cardiac,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>, and med/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 xml:space="preserve"> patients in a level I trauma ICU.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Continually assessing for evolving changes in condition related to disease/injury process and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appropriately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report condition changes to on call physicians.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Educate and update patient and patient family members while providing holistic patient centered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>. Strong Patient advocate who incorporates evidence based practice into my role as a primary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nurse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>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Proficient Competencies in: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 EKG interpretation and arrhythmia assessment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 xml:space="preserve"> Titration of multiple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vasoactive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 xml:space="preserve"> medication and sedation medication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 Establishment of intravenous and arterial access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 Set up and maintenance of sterile field and technique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 xml:space="preserve"> Management of advanced airway mechanical devices including </w:t>
      </w:r>
      <w:proofErr w:type="spellStart"/>
      <w:proofErr w:type="gramStart"/>
      <w:r w:rsidRPr="00E42BB7">
        <w:rPr>
          <w:rFonts w:ascii="Times New Roman" w:hAnsi="Times New Roman" w:cs="Times New Roman"/>
          <w:sz w:val="24"/>
          <w:szCs w:val="24"/>
        </w:rPr>
        <w:t>Endotracheal</w:t>
      </w:r>
      <w:proofErr w:type="spellEnd"/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tube,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BB7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>, CPAP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 Management of patients with EVD/ICP monitoring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 Management of patients undergoing CRRT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 Management of post cardiac catheterization patients including sheath removal.</w:t>
      </w:r>
      <w:proofErr w:type="gramEnd"/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 xml:space="preserve"> Post procedure recovery of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 xml:space="preserve">-interventional patients including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thrombectomy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>, coiling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TPa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 xml:space="preserve"> administration.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 xml:space="preserve"> Post Op recovery of cardiovascular, med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>, and neurosurgery patients.</w:t>
      </w:r>
      <w:proofErr w:type="gramEnd"/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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Participating member of Nursing Practice Council in compliance with policies set forward by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ACCN.</w:t>
      </w:r>
      <w:proofErr w:type="gramEnd"/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Practice the Mission and values of Mercy Health through daily interactions with patients, families,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hospital staff. 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KISHWAUKEE PHYSICIANS GROUP 2012-2016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Cardiology/Dermatology/Plastic Surgery CNA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Room patients and prep charts daily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reconcile medications with patients during office visits.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Vital signs multiple times a day every day.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Experience setting up sterile fields and assisted in medication reconciliation and pre and post op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appointments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>.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Take Progression pictures to document post op healing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> Assist MD in MOH’s closures in office</w:t>
      </w:r>
    </w:p>
    <w:p w:rsidR="00E42BB7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r w:rsidRPr="00E42BB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E42BB7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E42BB7">
        <w:rPr>
          <w:rFonts w:ascii="Times New Roman" w:hAnsi="Times New Roman" w:cs="Times New Roman"/>
          <w:sz w:val="24"/>
          <w:szCs w:val="24"/>
        </w:rPr>
        <w:t xml:space="preserve"> floated to OBGYN, Urology, </w:t>
      </w:r>
      <w:proofErr w:type="spellStart"/>
      <w:r w:rsidRPr="00E42BB7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E42BB7">
        <w:rPr>
          <w:rFonts w:ascii="Times New Roman" w:hAnsi="Times New Roman" w:cs="Times New Roman"/>
          <w:sz w:val="24"/>
          <w:szCs w:val="24"/>
        </w:rPr>
        <w:t>, Internal Medicine and Convenient Care.</w:t>
      </w:r>
    </w:p>
    <w:p w:rsidR="003375DA" w:rsidRPr="00E42BB7" w:rsidRDefault="00E42BB7" w:rsidP="00E42B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BB7">
        <w:rPr>
          <w:rFonts w:ascii="Times New Roman" w:hAnsi="Times New Roman" w:cs="Times New Roman"/>
          <w:sz w:val="24"/>
          <w:szCs w:val="24"/>
        </w:rPr>
        <w:t>References available upon request.</w:t>
      </w:r>
      <w:proofErr w:type="gramEnd"/>
    </w:p>
    <w:sectPr w:rsidR="003375DA" w:rsidRPr="00E42BB7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BB7"/>
    <w:rsid w:val="00125F43"/>
    <w:rsid w:val="00543400"/>
    <w:rsid w:val="00563AA8"/>
    <w:rsid w:val="00E42BB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2020-02-11T06:52:00Z</dcterms:created>
  <dcterms:modified xsi:type="dcterms:W3CDTF">2020-02-11T07:24:00Z</dcterms:modified>
</cp:coreProperties>
</file>