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9E1A59D" w14:textId="77777777" w:rsidR="00D06709" w:rsidRPr="00D06709" w:rsidRDefault="00FD2B45">
      <w:pPr>
        <w:rPr>
          <w:sz w:val="10"/>
          <w:szCs w:val="10"/>
        </w:rPr>
      </w:pPr>
      <w:r w:rsidRPr="00F45CE1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C5078D" wp14:editId="21BF4A6C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794000" cy="2124000"/>
                <wp:effectExtent l="0" t="0" r="0" b="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4000" cy="2124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74C0CF" id="Rectangle 5" o:spid="_x0000_s1026" style="position:absolute;margin-left:-36pt;margin-top:-36pt;width:613.7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" fillcolor="#2c3b57 [3215]" stroked="f" strokeweight="1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3596"/>
        <w:gridCol w:w="3597"/>
        <w:gridCol w:w="3597"/>
      </w:tblGrid>
      <w:tr w:rsidR="00FD2B45" w:rsidRPr="00026BB9" w14:paraId="66D7AC42" w14:textId="77777777" w:rsidTr="00C63346">
        <w:trPr>
          <w:trHeight w:val="2038"/>
        </w:trPr>
        <w:tc>
          <w:tcPr>
            <w:tcW w:w="3596" w:type="dxa"/>
            <w:tcBorders>
              <w:bottom w:val="single" w:sz="48" w:space="0" w:color="CADEE5" w:themeColor="background2"/>
            </w:tcBorders>
            <w:vAlign w:val="center"/>
          </w:tcPr>
          <w:p w14:paraId="609B8187" w14:textId="7F69474D" w:rsidR="00FD2B45" w:rsidRPr="00FD2B45" w:rsidRDefault="00026BB9" w:rsidP="00B47126">
            <w:pPr>
              <w:pStyle w:val="TextAlt"/>
            </w:pPr>
            <w:r>
              <w:t>520-256-4936</w:t>
            </w:r>
          </w:p>
          <w:p w14:paraId="484C2815" w14:textId="7829A868" w:rsidR="00FD2B45" w:rsidRPr="00FD2B45" w:rsidRDefault="00026BB9" w:rsidP="00930097">
            <w:pPr>
              <w:pStyle w:val="TextAlt"/>
            </w:pPr>
            <w:r>
              <w:t>Karla.nickles@gmail.com</w:t>
            </w:r>
          </w:p>
          <w:p w14:paraId="2CAA7FD4" w14:textId="00489015" w:rsidR="00FD2B45" w:rsidRDefault="00FD2B45" w:rsidP="00026BB9">
            <w:pPr>
              <w:pStyle w:val="TextAlt"/>
              <w:jc w:val="center"/>
            </w:pPr>
          </w:p>
        </w:tc>
        <w:tc>
          <w:tcPr>
            <w:tcW w:w="7194" w:type="dxa"/>
            <w:gridSpan w:val="2"/>
            <w:tcBorders>
              <w:bottom w:val="single" w:sz="48" w:space="0" w:color="CADEE5" w:themeColor="background2"/>
            </w:tcBorders>
            <w:vAlign w:val="center"/>
          </w:tcPr>
          <w:p w14:paraId="23F6A575" w14:textId="53D12286" w:rsidR="00FD2B45" w:rsidRPr="00026BB9" w:rsidRDefault="00026BB9" w:rsidP="00940136">
            <w:pPr>
              <w:pStyle w:val="Heading1"/>
              <w:rPr>
                <w:lang w:val="es-ES"/>
              </w:rPr>
            </w:pPr>
            <w:r w:rsidRPr="00026BB9">
              <w:rPr>
                <w:lang w:val="es-ES"/>
              </w:rPr>
              <w:t>Karla m nickles guerra</w:t>
            </w:r>
          </w:p>
          <w:p w14:paraId="4836513F" w14:textId="2BB81413" w:rsidR="00FD2B45" w:rsidRPr="00026BB9" w:rsidRDefault="00026BB9" w:rsidP="00926AE6">
            <w:pPr>
              <w:pStyle w:val="Heading2"/>
              <w:rPr>
                <w:lang w:val="es-ES"/>
              </w:rPr>
            </w:pPr>
            <w:r w:rsidRPr="00026BB9">
              <w:rPr>
                <w:lang w:val="es-ES"/>
              </w:rPr>
              <w:t>r</w:t>
            </w:r>
            <w:r>
              <w:rPr>
                <w:lang w:val="es-ES"/>
              </w:rPr>
              <w:t>egistered nurse</w:t>
            </w:r>
          </w:p>
        </w:tc>
      </w:tr>
      <w:tr w:rsidR="00FD2B45" w:rsidRPr="00026BB9" w14:paraId="2F7C6C18" w14:textId="77777777" w:rsidTr="00C63346">
        <w:trPr>
          <w:trHeight w:val="1214"/>
        </w:trPr>
        <w:tc>
          <w:tcPr>
            <w:tcW w:w="3596" w:type="dxa"/>
            <w:tcBorders>
              <w:top w:val="single" w:sz="48" w:space="0" w:color="CADEE5" w:themeColor="background2"/>
            </w:tcBorders>
          </w:tcPr>
          <w:p w14:paraId="7AF86007" w14:textId="77777777" w:rsidR="00FD2B45" w:rsidRPr="00026BB9" w:rsidRDefault="00FD2B45">
            <w:pPr>
              <w:rPr>
                <w:lang w:val="es-ES"/>
              </w:rPr>
            </w:pPr>
          </w:p>
        </w:tc>
        <w:tc>
          <w:tcPr>
            <w:tcW w:w="3597" w:type="dxa"/>
            <w:tcBorders>
              <w:top w:val="single" w:sz="48" w:space="0" w:color="CADEE5" w:themeColor="background2"/>
            </w:tcBorders>
          </w:tcPr>
          <w:p w14:paraId="2588D6A5" w14:textId="77777777" w:rsidR="00FD2B45" w:rsidRPr="00026BB9" w:rsidRDefault="00FD2B45">
            <w:pPr>
              <w:rPr>
                <w:lang w:val="es-ES"/>
              </w:rPr>
            </w:pPr>
          </w:p>
        </w:tc>
        <w:tc>
          <w:tcPr>
            <w:tcW w:w="3597" w:type="dxa"/>
            <w:tcBorders>
              <w:top w:val="single" w:sz="48" w:space="0" w:color="CADEE5" w:themeColor="background2"/>
            </w:tcBorders>
          </w:tcPr>
          <w:p w14:paraId="0D9F3337" w14:textId="77777777" w:rsidR="00FD2B45" w:rsidRPr="00026BB9" w:rsidRDefault="00FD2B45">
            <w:pPr>
              <w:rPr>
                <w:lang w:val="es-ES"/>
              </w:rPr>
            </w:pPr>
          </w:p>
        </w:tc>
      </w:tr>
      <w:tr w:rsidR="00FD2B45" w14:paraId="25F64C6E" w14:textId="77777777" w:rsidTr="00C63346">
        <w:trPr>
          <w:trHeight w:val="567"/>
        </w:trPr>
        <w:tc>
          <w:tcPr>
            <w:tcW w:w="3596" w:type="dxa"/>
            <w:tcBorders>
              <w:bottom w:val="single" w:sz="24" w:space="0" w:color="2C3B57" w:themeColor="text2"/>
            </w:tcBorders>
            <w:vAlign w:val="center"/>
          </w:tcPr>
          <w:p w14:paraId="534BA783" w14:textId="0C211E21" w:rsidR="00FD2B45" w:rsidRPr="00FD2B45" w:rsidRDefault="00026BB9" w:rsidP="00926AE6">
            <w:pPr>
              <w:pStyle w:val="Heading3"/>
              <w:jc w:val="right"/>
            </w:pPr>
            <w:r>
              <w:t>personal information</w:t>
            </w:r>
          </w:p>
        </w:tc>
        <w:tc>
          <w:tcPr>
            <w:tcW w:w="7194" w:type="dxa"/>
            <w:gridSpan w:val="2"/>
            <w:vAlign w:val="center"/>
          </w:tcPr>
          <w:p w14:paraId="186641C8" w14:textId="45BA0776" w:rsidR="00FD2B45" w:rsidRDefault="00026BB9" w:rsidP="00926AE6">
            <w:pPr>
              <w:pStyle w:val="Heading3"/>
            </w:pPr>
            <w:r>
              <w:t xml:space="preserve">employment history </w:t>
            </w:r>
          </w:p>
        </w:tc>
      </w:tr>
      <w:tr w:rsidR="00FD2B45" w14:paraId="5C0E42B7" w14:textId="77777777" w:rsidTr="00C63346">
        <w:trPr>
          <w:trHeight w:val="9832"/>
        </w:trPr>
        <w:tc>
          <w:tcPr>
            <w:tcW w:w="3596" w:type="dxa"/>
            <w:tcBorders>
              <w:top w:val="single" w:sz="24" w:space="0" w:color="2C3B57" w:themeColor="text2"/>
              <w:bottom w:val="single" w:sz="48" w:space="0" w:color="CADEE5" w:themeColor="background2"/>
            </w:tcBorders>
          </w:tcPr>
          <w:p w14:paraId="16C59A7F" w14:textId="35C4B27C" w:rsidR="00930097" w:rsidRDefault="00930097" w:rsidP="00FD2B45">
            <w:pPr>
              <w:pStyle w:val="Text"/>
              <w:jc w:val="right"/>
              <w:rPr>
                <w:rFonts w:ascii="Abadi Extra Light" w:hAnsi="Abadi Extra Light"/>
                <w:sz w:val="20"/>
                <w:szCs w:val="20"/>
                <w:lang w:val="es-ES"/>
              </w:rPr>
            </w:pPr>
          </w:p>
          <w:p w14:paraId="5600094D" w14:textId="522327C4" w:rsidR="00930097" w:rsidRPr="00930097" w:rsidRDefault="00930097" w:rsidP="00930097">
            <w:pPr>
              <w:pStyle w:val="Text"/>
              <w:rPr>
                <w:rFonts w:ascii="Abadi Extra Light" w:hAnsi="Abadi Extra Light"/>
                <w:b/>
                <w:sz w:val="20"/>
                <w:szCs w:val="20"/>
                <w:u w:val="single"/>
                <w:lang w:val="es-ES"/>
              </w:rPr>
            </w:pPr>
            <w:r w:rsidRPr="00930097">
              <w:rPr>
                <w:rFonts w:ascii="Abadi Extra Light" w:hAnsi="Abadi Extra Light"/>
                <w:b/>
                <w:sz w:val="20"/>
                <w:szCs w:val="20"/>
                <w:u w:val="single"/>
                <w:lang w:val="es-ES"/>
              </w:rPr>
              <w:t xml:space="preserve">EDUCATION: </w:t>
            </w:r>
          </w:p>
          <w:p w14:paraId="29B97700" w14:textId="6724B56E" w:rsidR="00930097" w:rsidRDefault="00930097" w:rsidP="00930097">
            <w:pPr>
              <w:pStyle w:val="Text"/>
              <w:numPr>
                <w:ilvl w:val="0"/>
                <w:numId w:val="13"/>
              </w:numPr>
              <w:rPr>
                <w:rFonts w:ascii="Abadi Extra Light" w:hAnsi="Abadi Extra Light"/>
                <w:sz w:val="20"/>
                <w:szCs w:val="20"/>
                <w:lang w:val="es-ES"/>
              </w:rPr>
            </w:pPr>
            <w:r>
              <w:rPr>
                <w:rFonts w:ascii="Abadi Extra Light" w:hAnsi="Abadi Extra Light"/>
                <w:sz w:val="20"/>
                <w:szCs w:val="20"/>
                <w:lang w:val="es-ES"/>
              </w:rPr>
              <w:t xml:space="preserve">BSN – 2013 InterAmerican University Cupay Puerto Rico </w:t>
            </w:r>
          </w:p>
          <w:p w14:paraId="1AA8314C" w14:textId="2AE38A2F" w:rsidR="00930097" w:rsidRPr="00930097" w:rsidRDefault="00930097" w:rsidP="00930097">
            <w:pPr>
              <w:pStyle w:val="Text"/>
              <w:rPr>
                <w:rFonts w:ascii="Abadi Extra Light" w:hAnsi="Abadi Extra Light"/>
                <w:sz w:val="20"/>
                <w:szCs w:val="20"/>
                <w:u w:val="single"/>
                <w:lang w:val="es-ES"/>
              </w:rPr>
            </w:pPr>
            <w:r w:rsidRPr="00930097">
              <w:rPr>
                <w:rFonts w:ascii="Abadi Extra Light" w:hAnsi="Abadi Extra Light"/>
                <w:sz w:val="20"/>
                <w:szCs w:val="20"/>
                <w:u w:val="single"/>
                <w:lang w:val="es-ES"/>
              </w:rPr>
              <w:t>LANGUAGES:</w:t>
            </w:r>
          </w:p>
          <w:p w14:paraId="7638F5D4" w14:textId="714A9DC5" w:rsidR="00930097" w:rsidRDefault="00930097" w:rsidP="00930097">
            <w:pPr>
              <w:pStyle w:val="Text"/>
              <w:numPr>
                <w:ilvl w:val="0"/>
                <w:numId w:val="13"/>
              </w:numPr>
              <w:rPr>
                <w:rFonts w:ascii="Abadi Extra Light" w:hAnsi="Abadi Extra Light"/>
                <w:sz w:val="20"/>
                <w:szCs w:val="20"/>
                <w:lang w:val="es-ES"/>
              </w:rPr>
            </w:pPr>
            <w:r>
              <w:rPr>
                <w:rFonts w:ascii="Abadi Extra Light" w:hAnsi="Abadi Extra Light"/>
                <w:sz w:val="20"/>
                <w:szCs w:val="20"/>
                <w:lang w:val="es-ES"/>
              </w:rPr>
              <w:t xml:space="preserve">Fluent Spanish / English </w:t>
            </w:r>
          </w:p>
          <w:p w14:paraId="7075CB65" w14:textId="77777777" w:rsidR="00930097" w:rsidRPr="00930097" w:rsidRDefault="00930097" w:rsidP="00930097">
            <w:pPr>
              <w:pStyle w:val="Text"/>
              <w:rPr>
                <w:rFonts w:ascii="Abadi Extra Light" w:hAnsi="Abadi Extra Light"/>
                <w:sz w:val="20"/>
                <w:szCs w:val="20"/>
                <w:u w:val="single"/>
                <w:lang w:val="es-ES"/>
              </w:rPr>
            </w:pPr>
            <w:r w:rsidRPr="00930097">
              <w:rPr>
                <w:rFonts w:ascii="Abadi Extra Light" w:hAnsi="Abadi Extra Light"/>
                <w:sz w:val="20"/>
                <w:szCs w:val="20"/>
                <w:u w:val="single"/>
                <w:lang w:val="es-ES"/>
              </w:rPr>
              <w:t>CERTIFICATIONS:</w:t>
            </w:r>
          </w:p>
          <w:p w14:paraId="6D430242" w14:textId="457F5B62" w:rsidR="00FD2B45" w:rsidRPr="00930097" w:rsidRDefault="00026BB9" w:rsidP="00930097">
            <w:pPr>
              <w:pStyle w:val="Text"/>
              <w:numPr>
                <w:ilvl w:val="0"/>
                <w:numId w:val="13"/>
              </w:numPr>
              <w:rPr>
                <w:rFonts w:ascii="Abadi Extra Light" w:hAnsi="Abadi Extra Light"/>
                <w:sz w:val="20"/>
                <w:szCs w:val="20"/>
                <w:lang w:val="es-ES"/>
              </w:rPr>
            </w:pPr>
            <w:r w:rsidRPr="00026BB9">
              <w:rPr>
                <w:rFonts w:ascii="Abadi Extra Light" w:hAnsi="Abadi Extra Light"/>
                <w:sz w:val="20"/>
                <w:szCs w:val="20"/>
                <w:lang w:val="fr-FR"/>
              </w:rPr>
              <w:t>TNCC, BLS. ACLS, PALS</w:t>
            </w:r>
          </w:p>
          <w:p w14:paraId="3EBA9590" w14:textId="694AA4A1" w:rsidR="00FD2B45" w:rsidRPr="00026BB9" w:rsidRDefault="00FD2B45" w:rsidP="00FD2B45">
            <w:pPr>
              <w:pStyle w:val="Text"/>
              <w:jc w:val="right"/>
              <w:rPr>
                <w:lang w:val="fr-FR"/>
              </w:rPr>
            </w:pPr>
          </w:p>
          <w:p w14:paraId="17088B42" w14:textId="20EEDC9B" w:rsidR="00FD2B45" w:rsidRPr="00026BB9" w:rsidRDefault="00FD2B45" w:rsidP="0008421E">
            <w:pPr>
              <w:pStyle w:val="Text"/>
              <w:jc w:val="right"/>
              <w:rPr>
                <w:lang w:val="fr-FR"/>
              </w:rPr>
            </w:pPr>
          </w:p>
        </w:tc>
        <w:tc>
          <w:tcPr>
            <w:tcW w:w="7194" w:type="dxa"/>
            <w:gridSpan w:val="2"/>
            <w:tcBorders>
              <w:bottom w:val="single" w:sz="48" w:space="0" w:color="CADEE5" w:themeColor="background2"/>
            </w:tcBorders>
          </w:tcPr>
          <w:tbl>
            <w:tblPr>
              <w:tblStyle w:val="TableGrid"/>
              <w:tblW w:w="67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1569"/>
              <w:gridCol w:w="1394"/>
              <w:gridCol w:w="2005"/>
            </w:tblGrid>
            <w:tr w:rsidR="00026BB9" w:rsidRPr="00026BB9" w14:paraId="60B942DF" w14:textId="77777777" w:rsidTr="00026BB9">
              <w:trPr>
                <w:trHeight w:val="694"/>
              </w:trPr>
              <w:tc>
                <w:tcPr>
                  <w:tcW w:w="1809" w:type="dxa"/>
                  <w:shd w:val="clear" w:color="auto" w:fill="CADEE5" w:themeFill="background2"/>
                </w:tcPr>
                <w:p w14:paraId="70FA102B" w14:textId="2B5171AA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  <w:lang w:val="fr-FR"/>
                    </w:rPr>
                  </w:pPr>
                </w:p>
                <w:p w14:paraId="2A176EDB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MercyOne Siouxland Medical Center</w:t>
                  </w:r>
                </w:p>
                <w:p w14:paraId="1D431E64" w14:textId="08C2893C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</w:tc>
              <w:tc>
                <w:tcPr>
                  <w:tcW w:w="1569" w:type="dxa"/>
                  <w:shd w:val="clear" w:color="auto" w:fill="CADEE5" w:themeFill="background2"/>
                </w:tcPr>
                <w:p w14:paraId="7B2858EE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32F1A564" w14:textId="3B710DB9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Sioux City, Iowa</w:t>
                  </w:r>
                </w:p>
              </w:tc>
              <w:tc>
                <w:tcPr>
                  <w:tcW w:w="1394" w:type="dxa"/>
                  <w:shd w:val="clear" w:color="auto" w:fill="CADEE5" w:themeFill="background2"/>
                </w:tcPr>
                <w:p w14:paraId="5B384642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7B62B69B" w14:textId="71BC2DDC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Covid ICU</w:t>
                  </w:r>
                </w:p>
              </w:tc>
              <w:tc>
                <w:tcPr>
                  <w:tcW w:w="2005" w:type="dxa"/>
                  <w:shd w:val="clear" w:color="auto" w:fill="CADEE5" w:themeFill="background2"/>
                </w:tcPr>
                <w:p w14:paraId="158ADB44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15044AE0" w14:textId="6E823DD4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June – July 2020</w:t>
                  </w:r>
                </w:p>
              </w:tc>
            </w:tr>
            <w:tr w:rsidR="00026BB9" w:rsidRPr="00026BB9" w14:paraId="68DEC3E8" w14:textId="77777777" w:rsidTr="00026BB9">
              <w:trPr>
                <w:trHeight w:val="743"/>
              </w:trPr>
              <w:tc>
                <w:tcPr>
                  <w:tcW w:w="1809" w:type="dxa"/>
                  <w:shd w:val="clear" w:color="auto" w:fill="CCD5E5" w:themeFill="text2" w:themeFillTint="33"/>
                </w:tcPr>
                <w:p w14:paraId="6C865D5C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3E475A80" w14:textId="7FC2BAD4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New York Community Hospital</w:t>
                  </w:r>
                </w:p>
              </w:tc>
              <w:tc>
                <w:tcPr>
                  <w:tcW w:w="1569" w:type="dxa"/>
                  <w:shd w:val="clear" w:color="auto" w:fill="CCD5E5" w:themeFill="text2" w:themeFillTint="33"/>
                </w:tcPr>
                <w:p w14:paraId="58E043A3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5267B325" w14:textId="55E8A3C9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Brooklyn, New York</w:t>
                  </w:r>
                </w:p>
              </w:tc>
              <w:tc>
                <w:tcPr>
                  <w:tcW w:w="1394" w:type="dxa"/>
                  <w:shd w:val="clear" w:color="auto" w:fill="CCD5E5" w:themeFill="text2" w:themeFillTint="33"/>
                </w:tcPr>
                <w:p w14:paraId="2AB4B623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6F5079B1" w14:textId="3179DA33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Covid ICU</w:t>
                  </w:r>
                </w:p>
              </w:tc>
              <w:tc>
                <w:tcPr>
                  <w:tcW w:w="2005" w:type="dxa"/>
                  <w:shd w:val="clear" w:color="auto" w:fill="CCD5E5" w:themeFill="text2" w:themeFillTint="33"/>
                </w:tcPr>
                <w:p w14:paraId="4BA42EED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7D5960AD" w14:textId="6C5D2011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August – May 2020</w:t>
                  </w:r>
                </w:p>
              </w:tc>
            </w:tr>
            <w:tr w:rsidR="00026BB9" w:rsidRPr="00026BB9" w14:paraId="43F04AF9" w14:textId="77777777" w:rsidTr="00026BB9">
              <w:trPr>
                <w:trHeight w:val="694"/>
              </w:trPr>
              <w:tc>
                <w:tcPr>
                  <w:tcW w:w="1809" w:type="dxa"/>
                  <w:shd w:val="clear" w:color="auto" w:fill="CADEE5" w:themeFill="background2"/>
                </w:tcPr>
                <w:p w14:paraId="2A00083F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450E8D3F" w14:textId="0B0A6CE3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Sells Hospital</w:t>
                  </w:r>
                </w:p>
              </w:tc>
              <w:tc>
                <w:tcPr>
                  <w:tcW w:w="1569" w:type="dxa"/>
                  <w:shd w:val="clear" w:color="auto" w:fill="CADEE5" w:themeFill="background2"/>
                </w:tcPr>
                <w:p w14:paraId="3AD45B63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5A4D8E4A" w14:textId="15FD8B44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Sells, Arizona</w:t>
                  </w:r>
                </w:p>
              </w:tc>
              <w:tc>
                <w:tcPr>
                  <w:tcW w:w="1394" w:type="dxa"/>
                  <w:shd w:val="clear" w:color="auto" w:fill="CADEE5" w:themeFill="background2"/>
                </w:tcPr>
                <w:p w14:paraId="40F5D1AE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6C589601" w14:textId="2E104362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ER</w:t>
                  </w:r>
                </w:p>
              </w:tc>
              <w:tc>
                <w:tcPr>
                  <w:tcW w:w="2005" w:type="dxa"/>
                  <w:shd w:val="clear" w:color="auto" w:fill="CADEE5" w:themeFill="background2"/>
                </w:tcPr>
                <w:p w14:paraId="153AF231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1D7F9E80" w14:textId="74A91296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August 2019 – August 2020</w:t>
                  </w:r>
                </w:p>
              </w:tc>
            </w:tr>
            <w:tr w:rsidR="00026BB9" w:rsidRPr="00026BB9" w14:paraId="5BD70D99" w14:textId="77777777" w:rsidTr="00026BB9">
              <w:trPr>
                <w:trHeight w:val="743"/>
              </w:trPr>
              <w:tc>
                <w:tcPr>
                  <w:tcW w:w="1809" w:type="dxa"/>
                  <w:shd w:val="clear" w:color="auto" w:fill="CCD5E5" w:themeFill="text2" w:themeFillTint="33"/>
                </w:tcPr>
                <w:p w14:paraId="393D1A78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74790E51" w14:textId="5E49332C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Northwest Medical Center</w:t>
                  </w:r>
                </w:p>
              </w:tc>
              <w:tc>
                <w:tcPr>
                  <w:tcW w:w="1569" w:type="dxa"/>
                  <w:shd w:val="clear" w:color="auto" w:fill="CCD5E5" w:themeFill="text2" w:themeFillTint="33"/>
                </w:tcPr>
                <w:p w14:paraId="1541BD08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63272DCA" w14:textId="44C6AF59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Tucson, Arizona</w:t>
                  </w:r>
                </w:p>
              </w:tc>
              <w:tc>
                <w:tcPr>
                  <w:tcW w:w="1394" w:type="dxa"/>
                  <w:shd w:val="clear" w:color="auto" w:fill="CCD5E5" w:themeFill="text2" w:themeFillTint="33"/>
                </w:tcPr>
                <w:p w14:paraId="62212EE0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71147BAA" w14:textId="5757E60C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MICU - PRN</w:t>
                  </w:r>
                </w:p>
              </w:tc>
              <w:tc>
                <w:tcPr>
                  <w:tcW w:w="2005" w:type="dxa"/>
                  <w:shd w:val="clear" w:color="auto" w:fill="CCD5E5" w:themeFill="text2" w:themeFillTint="33"/>
                </w:tcPr>
                <w:p w14:paraId="28807BA4" w14:textId="77777777" w:rsidR="00026BB9" w:rsidRPr="00026BB9" w:rsidRDefault="00026BB9" w:rsidP="00026BB9">
                  <w:pPr>
                    <w:tabs>
                      <w:tab w:val="center" w:pos="1061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39D92E6E" w14:textId="1169F248" w:rsidR="00026BB9" w:rsidRPr="00026BB9" w:rsidRDefault="00026BB9" w:rsidP="00026BB9">
                  <w:pPr>
                    <w:tabs>
                      <w:tab w:val="center" w:pos="1061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May 2019</w:t>
                  </w:r>
                </w:p>
              </w:tc>
            </w:tr>
            <w:tr w:rsidR="00026BB9" w:rsidRPr="00026BB9" w14:paraId="2C08B38C" w14:textId="77777777" w:rsidTr="00026BB9">
              <w:trPr>
                <w:trHeight w:val="694"/>
              </w:trPr>
              <w:tc>
                <w:tcPr>
                  <w:tcW w:w="1809" w:type="dxa"/>
                  <w:shd w:val="clear" w:color="auto" w:fill="CADEE5" w:themeFill="background2"/>
                </w:tcPr>
                <w:p w14:paraId="78546A72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6431860A" w14:textId="782D2E41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Oro Valley Hospital</w:t>
                  </w:r>
                </w:p>
              </w:tc>
              <w:tc>
                <w:tcPr>
                  <w:tcW w:w="1569" w:type="dxa"/>
                  <w:shd w:val="clear" w:color="auto" w:fill="CADEE5" w:themeFill="background2"/>
                </w:tcPr>
                <w:p w14:paraId="5ED8F89E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5AF01735" w14:textId="2BE72DE8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Oro Valley, Arizona</w:t>
                  </w:r>
                </w:p>
              </w:tc>
              <w:tc>
                <w:tcPr>
                  <w:tcW w:w="1394" w:type="dxa"/>
                  <w:shd w:val="clear" w:color="auto" w:fill="CADEE5" w:themeFill="background2"/>
                </w:tcPr>
                <w:p w14:paraId="1F2B3333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47B72378" w14:textId="6D422FA8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Critical Care – Float Pool</w:t>
                  </w:r>
                </w:p>
              </w:tc>
              <w:tc>
                <w:tcPr>
                  <w:tcW w:w="2005" w:type="dxa"/>
                  <w:shd w:val="clear" w:color="auto" w:fill="CADEE5" w:themeFill="background2"/>
                </w:tcPr>
                <w:p w14:paraId="6E76F5E0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57D89CEA" w14:textId="641400FE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April 2019 – August 2020</w:t>
                  </w:r>
                </w:p>
              </w:tc>
            </w:tr>
            <w:tr w:rsidR="00026BB9" w:rsidRPr="00026BB9" w14:paraId="61931110" w14:textId="77777777" w:rsidTr="00026BB9">
              <w:trPr>
                <w:trHeight w:val="743"/>
              </w:trPr>
              <w:tc>
                <w:tcPr>
                  <w:tcW w:w="1809" w:type="dxa"/>
                  <w:shd w:val="clear" w:color="auto" w:fill="CCD5E5" w:themeFill="text2" w:themeFillTint="33"/>
                </w:tcPr>
                <w:p w14:paraId="4F37D474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64DCC2F8" w14:textId="59849AE9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Green Valley Hospital</w:t>
                  </w:r>
                </w:p>
              </w:tc>
              <w:tc>
                <w:tcPr>
                  <w:tcW w:w="1569" w:type="dxa"/>
                  <w:shd w:val="clear" w:color="auto" w:fill="CCD5E5" w:themeFill="text2" w:themeFillTint="33"/>
                </w:tcPr>
                <w:p w14:paraId="399889B1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04309E61" w14:textId="1A1F309C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Green Valley, Arizona</w:t>
                  </w:r>
                </w:p>
              </w:tc>
              <w:tc>
                <w:tcPr>
                  <w:tcW w:w="1394" w:type="dxa"/>
                  <w:shd w:val="clear" w:color="auto" w:fill="CCD5E5" w:themeFill="text2" w:themeFillTint="33"/>
                </w:tcPr>
                <w:p w14:paraId="4E0D3F4C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5838B37F" w14:textId="1CE9BD3B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ICU</w:t>
                  </w:r>
                </w:p>
              </w:tc>
              <w:tc>
                <w:tcPr>
                  <w:tcW w:w="2005" w:type="dxa"/>
                  <w:shd w:val="clear" w:color="auto" w:fill="CCD5E5" w:themeFill="text2" w:themeFillTint="33"/>
                </w:tcPr>
                <w:p w14:paraId="39DBB78E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124AFB30" w14:textId="64C377E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April 2019 – May 2019</w:t>
                  </w:r>
                </w:p>
              </w:tc>
            </w:tr>
            <w:tr w:rsidR="00026BB9" w:rsidRPr="00026BB9" w14:paraId="69034E31" w14:textId="77777777" w:rsidTr="00026BB9">
              <w:trPr>
                <w:trHeight w:val="694"/>
              </w:trPr>
              <w:tc>
                <w:tcPr>
                  <w:tcW w:w="1809" w:type="dxa"/>
                  <w:shd w:val="clear" w:color="auto" w:fill="CADEE5" w:themeFill="background2"/>
                </w:tcPr>
                <w:p w14:paraId="0AD5D481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62028E98" w14:textId="2BDE50FD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Rosebud Indian Health Hospital</w:t>
                  </w:r>
                </w:p>
              </w:tc>
              <w:tc>
                <w:tcPr>
                  <w:tcW w:w="1569" w:type="dxa"/>
                  <w:shd w:val="clear" w:color="auto" w:fill="CADEE5" w:themeFill="background2"/>
                </w:tcPr>
                <w:p w14:paraId="62B37869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172539C2" w14:textId="65435226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Rosebud, South Dakota</w:t>
                  </w:r>
                </w:p>
              </w:tc>
              <w:tc>
                <w:tcPr>
                  <w:tcW w:w="1394" w:type="dxa"/>
                  <w:shd w:val="clear" w:color="auto" w:fill="CADEE5" w:themeFill="background2"/>
                </w:tcPr>
                <w:p w14:paraId="4577B864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0A258778" w14:textId="401D7754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ER</w:t>
                  </w:r>
                </w:p>
              </w:tc>
              <w:tc>
                <w:tcPr>
                  <w:tcW w:w="2005" w:type="dxa"/>
                  <w:shd w:val="clear" w:color="auto" w:fill="CADEE5" w:themeFill="background2"/>
                </w:tcPr>
                <w:p w14:paraId="30A59A33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5CCABEB7" w14:textId="3D1D85DF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August 2018 – October 2018</w:t>
                  </w:r>
                </w:p>
              </w:tc>
            </w:tr>
            <w:tr w:rsidR="00026BB9" w:rsidRPr="00026BB9" w14:paraId="452E5D94" w14:textId="77777777" w:rsidTr="00026BB9">
              <w:trPr>
                <w:trHeight w:val="743"/>
              </w:trPr>
              <w:tc>
                <w:tcPr>
                  <w:tcW w:w="1809" w:type="dxa"/>
                  <w:shd w:val="clear" w:color="auto" w:fill="CCD5E5" w:themeFill="text2" w:themeFillTint="33"/>
                </w:tcPr>
                <w:p w14:paraId="400CB188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3EDB943A" w14:textId="4845FD21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Pine Ridge Indian Health Hospital</w:t>
                  </w:r>
                </w:p>
              </w:tc>
              <w:tc>
                <w:tcPr>
                  <w:tcW w:w="1569" w:type="dxa"/>
                  <w:shd w:val="clear" w:color="auto" w:fill="CCD5E5" w:themeFill="text2" w:themeFillTint="33"/>
                </w:tcPr>
                <w:p w14:paraId="1B4C9D82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08D25A87" w14:textId="550AD2FA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Pine Ridge, South Dakota</w:t>
                  </w:r>
                </w:p>
              </w:tc>
              <w:tc>
                <w:tcPr>
                  <w:tcW w:w="1394" w:type="dxa"/>
                  <w:shd w:val="clear" w:color="auto" w:fill="CCD5E5" w:themeFill="text2" w:themeFillTint="33"/>
                </w:tcPr>
                <w:p w14:paraId="7EEC08E0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08E79E46" w14:textId="2FEF0052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ER</w:t>
                  </w:r>
                </w:p>
              </w:tc>
              <w:tc>
                <w:tcPr>
                  <w:tcW w:w="2005" w:type="dxa"/>
                  <w:shd w:val="clear" w:color="auto" w:fill="CCD5E5" w:themeFill="text2" w:themeFillTint="33"/>
                </w:tcPr>
                <w:p w14:paraId="531324B2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38AFA3DE" w14:textId="5C19565D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February 2018 – October 2018</w:t>
                  </w:r>
                </w:p>
              </w:tc>
            </w:tr>
            <w:tr w:rsidR="00026BB9" w:rsidRPr="00026BB9" w14:paraId="53231F9F" w14:textId="77777777" w:rsidTr="00026BB9">
              <w:trPr>
                <w:trHeight w:val="694"/>
              </w:trPr>
              <w:tc>
                <w:tcPr>
                  <w:tcW w:w="1809" w:type="dxa"/>
                  <w:shd w:val="clear" w:color="auto" w:fill="CADEE5" w:themeFill="background2"/>
                </w:tcPr>
                <w:p w14:paraId="1B60D824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1EC8E01E" w14:textId="42038061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Sells Hospital</w:t>
                  </w:r>
                </w:p>
              </w:tc>
              <w:tc>
                <w:tcPr>
                  <w:tcW w:w="1569" w:type="dxa"/>
                  <w:shd w:val="clear" w:color="auto" w:fill="CADEE5" w:themeFill="background2"/>
                </w:tcPr>
                <w:p w14:paraId="41FAFEB9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1B4AA136" w14:textId="60F8C06D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Sells, Arizona</w:t>
                  </w:r>
                </w:p>
              </w:tc>
              <w:tc>
                <w:tcPr>
                  <w:tcW w:w="1394" w:type="dxa"/>
                  <w:shd w:val="clear" w:color="auto" w:fill="CADEE5" w:themeFill="background2"/>
                </w:tcPr>
                <w:p w14:paraId="5A209B34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191764F1" w14:textId="6ECA18A6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ER</w:t>
                  </w:r>
                </w:p>
              </w:tc>
              <w:tc>
                <w:tcPr>
                  <w:tcW w:w="2005" w:type="dxa"/>
                  <w:shd w:val="clear" w:color="auto" w:fill="CADEE5" w:themeFill="background2"/>
                </w:tcPr>
                <w:p w14:paraId="0F7F2714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3188409A" w14:textId="2073A49F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October 2016 – February 2018</w:t>
                  </w:r>
                </w:p>
              </w:tc>
            </w:tr>
            <w:tr w:rsidR="00026BB9" w:rsidRPr="00026BB9" w14:paraId="5EAB8EC5" w14:textId="77777777" w:rsidTr="00026BB9">
              <w:trPr>
                <w:trHeight w:val="692"/>
              </w:trPr>
              <w:tc>
                <w:tcPr>
                  <w:tcW w:w="1809" w:type="dxa"/>
                  <w:shd w:val="clear" w:color="auto" w:fill="CCD5E5" w:themeFill="text2" w:themeFillTint="33"/>
                </w:tcPr>
                <w:p w14:paraId="7A92CA05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4850378A" w14:textId="0FF1F643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Southern Arizona VA</w:t>
                  </w:r>
                </w:p>
                <w:p w14:paraId="05810223" w14:textId="6D509AD1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Health Care System</w:t>
                  </w:r>
                </w:p>
              </w:tc>
              <w:tc>
                <w:tcPr>
                  <w:tcW w:w="1569" w:type="dxa"/>
                  <w:shd w:val="clear" w:color="auto" w:fill="CCD5E5" w:themeFill="text2" w:themeFillTint="33"/>
                </w:tcPr>
                <w:p w14:paraId="5AF0BFBE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413BB75B" w14:textId="2E8FBA74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Tucson, Arizona</w:t>
                  </w:r>
                </w:p>
              </w:tc>
              <w:tc>
                <w:tcPr>
                  <w:tcW w:w="1394" w:type="dxa"/>
                  <w:shd w:val="clear" w:color="auto" w:fill="CCD5E5" w:themeFill="text2" w:themeFillTint="33"/>
                </w:tcPr>
                <w:p w14:paraId="6FBE337C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2AF5F234" w14:textId="260382D0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Step down Unit</w:t>
                  </w:r>
                </w:p>
              </w:tc>
              <w:tc>
                <w:tcPr>
                  <w:tcW w:w="2005" w:type="dxa"/>
                  <w:shd w:val="clear" w:color="auto" w:fill="CCD5E5" w:themeFill="text2" w:themeFillTint="33"/>
                </w:tcPr>
                <w:p w14:paraId="6AB5537E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38598E0E" w14:textId="1C0AF06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June 2016 – February 2017</w:t>
                  </w:r>
                </w:p>
              </w:tc>
            </w:tr>
            <w:tr w:rsidR="00026BB9" w:rsidRPr="00026BB9" w14:paraId="363C9102" w14:textId="77777777" w:rsidTr="00026BB9">
              <w:trPr>
                <w:trHeight w:val="743"/>
              </w:trPr>
              <w:tc>
                <w:tcPr>
                  <w:tcW w:w="1809" w:type="dxa"/>
                  <w:shd w:val="clear" w:color="auto" w:fill="CADEE5" w:themeFill="background2"/>
                </w:tcPr>
                <w:p w14:paraId="3DCC17E4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7690F3AE" w14:textId="7E166FCD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Pine Ridge Indian Health Hospital</w:t>
                  </w:r>
                </w:p>
              </w:tc>
              <w:tc>
                <w:tcPr>
                  <w:tcW w:w="1569" w:type="dxa"/>
                  <w:shd w:val="clear" w:color="auto" w:fill="CADEE5" w:themeFill="background2"/>
                </w:tcPr>
                <w:p w14:paraId="4D969CA0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31E14B6E" w14:textId="59BD489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Pine Ridge, South Dakota</w:t>
                  </w:r>
                </w:p>
              </w:tc>
              <w:tc>
                <w:tcPr>
                  <w:tcW w:w="1394" w:type="dxa"/>
                  <w:shd w:val="clear" w:color="auto" w:fill="CADEE5" w:themeFill="background2"/>
                </w:tcPr>
                <w:p w14:paraId="3FFDB4EB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7327ECD1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Critical Care – Float Pool</w:t>
                  </w:r>
                </w:p>
                <w:p w14:paraId="2B17801F" w14:textId="03126135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</w:tc>
              <w:tc>
                <w:tcPr>
                  <w:tcW w:w="2005" w:type="dxa"/>
                  <w:shd w:val="clear" w:color="auto" w:fill="CADEE5" w:themeFill="background2"/>
                </w:tcPr>
                <w:p w14:paraId="6DC43C89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3F9AF1D7" w14:textId="2EDDD99C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September 2014 – June 2016</w:t>
                  </w:r>
                </w:p>
              </w:tc>
            </w:tr>
            <w:tr w:rsidR="00026BB9" w:rsidRPr="00026BB9" w14:paraId="78643671" w14:textId="77777777" w:rsidTr="00026BB9">
              <w:trPr>
                <w:trHeight w:val="694"/>
              </w:trPr>
              <w:tc>
                <w:tcPr>
                  <w:tcW w:w="1809" w:type="dxa"/>
                  <w:shd w:val="clear" w:color="auto" w:fill="CCD5E5" w:themeFill="text2" w:themeFillTint="33"/>
                </w:tcPr>
                <w:p w14:paraId="00DE4EBB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4C93D3A4" w14:textId="6D7A1E03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Pavia Hospital</w:t>
                  </w:r>
                </w:p>
              </w:tc>
              <w:tc>
                <w:tcPr>
                  <w:tcW w:w="1569" w:type="dxa"/>
                  <w:shd w:val="clear" w:color="auto" w:fill="CCD5E5" w:themeFill="text2" w:themeFillTint="33"/>
                </w:tcPr>
                <w:p w14:paraId="058774EC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5E2B1337" w14:textId="6B7F164D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Santurce, Puerto Rico</w:t>
                  </w:r>
                </w:p>
              </w:tc>
              <w:tc>
                <w:tcPr>
                  <w:tcW w:w="1394" w:type="dxa"/>
                  <w:shd w:val="clear" w:color="auto" w:fill="CCD5E5" w:themeFill="text2" w:themeFillTint="33"/>
                </w:tcPr>
                <w:p w14:paraId="04650F65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358D209D" w14:textId="389D44CC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 xml:space="preserve">Cardiovascular </w:t>
                  </w:r>
                  <w:commentRangeStart w:id="1"/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ICU</w:t>
                  </w:r>
                  <w:commentRangeEnd w:id="1"/>
                  <w:r w:rsidRPr="00026BB9">
                    <w:rPr>
                      <w:rStyle w:val="CommentReference"/>
                      <w:rFonts w:ascii="Abadi Extra Light" w:hAnsi="Abadi Extra Light"/>
                      <w:b/>
                    </w:rPr>
                    <w:commentReference w:id="1"/>
                  </w:r>
                </w:p>
              </w:tc>
              <w:tc>
                <w:tcPr>
                  <w:tcW w:w="2005" w:type="dxa"/>
                  <w:shd w:val="clear" w:color="auto" w:fill="CCD5E5" w:themeFill="text2" w:themeFillTint="33"/>
                </w:tcPr>
                <w:p w14:paraId="54549FD4" w14:textId="77777777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</w:p>
                <w:p w14:paraId="0228F5A4" w14:textId="340C3B88" w:rsidR="00026BB9" w:rsidRPr="00026BB9" w:rsidRDefault="00026BB9" w:rsidP="00026BB9">
                  <w:pPr>
                    <w:tabs>
                      <w:tab w:val="left" w:pos="920"/>
                    </w:tabs>
                    <w:jc w:val="center"/>
                    <w:rPr>
                      <w:rFonts w:ascii="Abadi Extra Light" w:hAnsi="Abadi Extra Light"/>
                      <w:b/>
                      <w:szCs w:val="16"/>
                    </w:rPr>
                  </w:pPr>
                  <w:r w:rsidRPr="00026BB9">
                    <w:rPr>
                      <w:rFonts w:ascii="Abadi Extra Light" w:hAnsi="Abadi Extra Light"/>
                      <w:b/>
                      <w:szCs w:val="16"/>
                    </w:rPr>
                    <w:t>March 2014 – September 2014</w:t>
                  </w:r>
                </w:p>
              </w:tc>
            </w:tr>
          </w:tbl>
          <w:p w14:paraId="5AD943E3" w14:textId="571E953E" w:rsidR="00FD2B45" w:rsidRPr="00026BB9" w:rsidRDefault="00FD2B45" w:rsidP="00026BB9">
            <w:pPr>
              <w:pStyle w:val="Text"/>
              <w:rPr>
                <w:sz w:val="8"/>
                <w:szCs w:val="8"/>
              </w:rPr>
            </w:pPr>
          </w:p>
        </w:tc>
      </w:tr>
    </w:tbl>
    <w:p w14:paraId="2A224BDC" w14:textId="77777777" w:rsidR="00AB03FA" w:rsidRDefault="00AB03FA"/>
    <w:sectPr w:rsidR="00AB03FA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hor" w:initials="A">
    <w:p w14:paraId="37899127" w14:textId="77777777" w:rsidR="00026BB9" w:rsidRDefault="00026BB9" w:rsidP="00026BB9">
      <w:pPr>
        <w:pStyle w:val="CommentText"/>
      </w:pPr>
      <w:r>
        <w:rPr>
          <w:rStyle w:val="CommentReference"/>
        </w:rPr>
        <w:annotationRef/>
      </w:r>
      <w:r>
        <w:t>ar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89912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899127" w16cid:durableId="22C162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C145C" w14:textId="77777777" w:rsidR="00026BB9" w:rsidRDefault="00026BB9" w:rsidP="00D06709">
      <w:r>
        <w:separator/>
      </w:r>
    </w:p>
  </w:endnote>
  <w:endnote w:type="continuationSeparator" w:id="0">
    <w:p w14:paraId="58E8F7C0" w14:textId="77777777" w:rsidR="00026BB9" w:rsidRDefault="00026BB9" w:rsidP="00D0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6CC6E" w14:textId="77777777" w:rsidR="00026BB9" w:rsidRDefault="00026BB9" w:rsidP="00D06709">
      <w:r>
        <w:separator/>
      </w:r>
    </w:p>
  </w:footnote>
  <w:footnote w:type="continuationSeparator" w:id="0">
    <w:p w14:paraId="1F4734B3" w14:textId="77777777" w:rsidR="00026BB9" w:rsidRDefault="00026BB9" w:rsidP="00D0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F85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767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CEA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2EC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0409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DA7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88E6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3C2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44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AC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81EAE"/>
    <w:multiLevelType w:val="hybridMultilevel"/>
    <w:tmpl w:val="72C8D996"/>
    <w:lvl w:ilvl="0" w:tplc="877E5CAA">
      <w:start w:val="520"/>
      <w:numFmt w:val="bullet"/>
      <w:lvlText w:val=""/>
      <w:lvlJc w:val="left"/>
      <w:pPr>
        <w:ind w:left="473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37AFE"/>
    <w:multiLevelType w:val="hybridMultilevel"/>
    <w:tmpl w:val="F710ABBC"/>
    <w:lvl w:ilvl="0" w:tplc="91666B12">
      <w:start w:val="520"/>
      <w:numFmt w:val="bullet"/>
      <w:lvlText w:val=""/>
      <w:lvlJc w:val="left"/>
      <w:pPr>
        <w:ind w:left="473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B9"/>
    <w:rsid w:val="00024FB2"/>
    <w:rsid w:val="00026BB9"/>
    <w:rsid w:val="0008421E"/>
    <w:rsid w:val="000C2C90"/>
    <w:rsid w:val="00224DA0"/>
    <w:rsid w:val="00560EA0"/>
    <w:rsid w:val="005F5561"/>
    <w:rsid w:val="006A0F06"/>
    <w:rsid w:val="006C60E6"/>
    <w:rsid w:val="006F64C5"/>
    <w:rsid w:val="00897DB8"/>
    <w:rsid w:val="00926AE6"/>
    <w:rsid w:val="00930097"/>
    <w:rsid w:val="00940136"/>
    <w:rsid w:val="00984E06"/>
    <w:rsid w:val="009F1BD9"/>
    <w:rsid w:val="00AB03FA"/>
    <w:rsid w:val="00AD0DDD"/>
    <w:rsid w:val="00AD6FA4"/>
    <w:rsid w:val="00B47126"/>
    <w:rsid w:val="00BA1A19"/>
    <w:rsid w:val="00C63346"/>
    <w:rsid w:val="00D06709"/>
    <w:rsid w:val="00D709A7"/>
    <w:rsid w:val="00D74C88"/>
    <w:rsid w:val="00E22C8F"/>
    <w:rsid w:val="00F45CE1"/>
    <w:rsid w:val="00FD1D9B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7D42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qFormat/>
    <w:rsid w:val="00B47126"/>
    <w:rPr>
      <w:sz w:val="16"/>
    </w:rPr>
  </w:style>
  <w:style w:type="paragraph" w:styleId="Heading1">
    <w:name w:val="heading 1"/>
    <w:basedOn w:val="Normal"/>
    <w:next w:val="Normal"/>
    <w:link w:val="Heading1Char"/>
    <w:qFormat/>
    <w:rsid w:val="00926AE6"/>
    <w:pPr>
      <w:keepNext/>
      <w:keepLines/>
      <w:outlineLvl w:val="0"/>
    </w:pPr>
    <w:rPr>
      <w:rFonts w:asciiTheme="majorHAnsi" w:eastAsiaTheme="majorEastAsia" w:hAnsiTheme="majorHAnsi" w:cs="Times New Roman (Headings CS)"/>
      <w:b/>
      <w:caps/>
      <w:color w:val="FFFFFF" w:themeColor="background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26AE6"/>
    <w:pPr>
      <w:keepNext/>
      <w:keepLines/>
      <w:spacing w:before="40"/>
      <w:outlineLvl w:val="1"/>
    </w:pPr>
    <w:rPr>
      <w:rFonts w:eastAsiaTheme="majorEastAsia" w:cs="Times New Roman (Headings CS)"/>
      <w:caps/>
      <w:color w:val="FFFFFF" w:themeColor="background1"/>
      <w:spacing w:val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926AE6"/>
    <w:pPr>
      <w:keepNext/>
      <w:keepLines/>
      <w:ind w:left="113"/>
      <w:outlineLvl w:val="2"/>
    </w:pPr>
    <w:rPr>
      <w:rFonts w:asciiTheme="majorHAnsi" w:eastAsiaTheme="majorEastAsia" w:hAnsiTheme="majorHAnsi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21E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21E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1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8421E"/>
    <w:rPr>
      <w:rFonts w:asciiTheme="majorHAnsi" w:eastAsiaTheme="majorEastAsia" w:hAnsiTheme="majorHAnsi" w:cs="Times New Roman (Headings CS)"/>
      <w:b/>
      <w:caps/>
      <w:color w:val="FFFFFF" w:themeColor="background1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08421E"/>
    <w:rPr>
      <w:rFonts w:eastAsiaTheme="majorEastAsia" w:cs="Times New Roman (Headings CS)"/>
      <w:caps/>
      <w:color w:val="FFFFFF" w:themeColor="background1"/>
      <w:spacing w:val="8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08421E"/>
    <w:rPr>
      <w:rFonts w:asciiTheme="majorHAnsi" w:eastAsiaTheme="majorEastAsia" w:hAnsiTheme="majorHAnsi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926AE6"/>
    <w:pPr>
      <w:spacing w:before="120" w:line="336" w:lineRule="auto"/>
      <w:ind w:lef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semiHidden/>
    <w:qFormat/>
    <w:rsid w:val="00926AE6"/>
    <w:pPr>
      <w:ind w:left="113"/>
    </w:pPr>
    <w:rPr>
      <w:b/>
      <w:color w:val="2C3B57" w:themeColor="text2"/>
      <w:sz w:val="20"/>
    </w:rPr>
  </w:style>
  <w:style w:type="paragraph" w:styleId="ListParagraph">
    <w:name w:val="List Paragraph"/>
    <w:basedOn w:val="Normal"/>
    <w:uiPriority w:val="34"/>
    <w:semiHidden/>
    <w:qFormat/>
    <w:rsid w:val="00AD6FA4"/>
    <w:pPr>
      <w:numPr>
        <w:numId w:val="11"/>
      </w:numPr>
      <w:spacing w:before="120" w:line="480" w:lineRule="auto"/>
      <w:ind w:left="470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926AE6"/>
    <w:rPr>
      <w:color w:val="808080"/>
    </w:rPr>
  </w:style>
  <w:style w:type="paragraph" w:customStyle="1" w:styleId="TextAlt">
    <w:name w:val="Text Alt"/>
    <w:basedOn w:val="Text"/>
    <w:uiPriority w:val="4"/>
    <w:qFormat/>
    <w:rsid w:val="00B47126"/>
    <w:pPr>
      <w:jc w:val="right"/>
    </w:pPr>
    <w:rPr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026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BB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B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a\AppData\Roaming\Microsoft\Templates\Organized%20modern%20cover%20letter.dotx" TargetMode="External"/></Relationship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5AB01-0919-4A04-9F87-528291D13B7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71af3243-3dd4-4a8d-8c0d-dd76da1f02a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110F92-3256-43FA-9129-0A43C1CEE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3B19F2-16FA-4FF0-A7A5-A3C9186FC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cover letter.dotx</Template>
  <TotalTime>0</TotalTime>
  <Pages>1</Pages>
  <Words>194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2020-07-21T21:06:00Z</dcterms:created>
  <dcterms:modified xsi:type="dcterms:W3CDTF">2020-07-21T21:06:00Z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