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Karen Z. Guarino RN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          9126 Bush Circle Spring Hill,      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Florida 34606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352 345 5137 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  EXPERIENCE:    Home Care 2017 - 2020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OAK HILL HOSPITAL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Registered Nurse/Charge Nurse Neuro/Tele                      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01/2014- 03/2015, 01/2016 - 10/2017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~Patient care, Charge Nurse, Core Measures                    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~Five Caring Star Awards for excellent Care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HERNANDO COUNTY CORRECTIONS 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Registered Nurse                               04/2013 - 01/2014                                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~Patient care/RN supervisor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BROOKSVILLE REGIONAL HOSPITAL                               Registered Nurse Medical/Surgical/Telemetry                               10/2012 - 01/2013                                       ~Patient Care/Relief Charge Nurse                           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HEALTHSOUTH REHABILITATION HOSPITAL                                      Nurse Supervisor                                 02/2008 - 12/2011                           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~ Night Supervisor 80 bed Unit                         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~ Performed all duties of managing nursing personnel and patient care                              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~ Employee Of The Quarter 2010                             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HERNANDO PASCO HOSPICE  Charge Nurse                               11/2007 - 09/2008                                 ~ Charge Nurse for 30 bed Care Center                              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~Direct supervisor to nurses and assistants  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CERTIFICATIONS::  * BLS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                      *ACLS                                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                      *Trainer of Alzheimer’s Disease by Florida Elder Affairs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EDUCATION:         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                  County College of Morris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                      +Associate in Applied Science/Nursing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Jacksonville University  Jacksonville, FL                                   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+Pursuing Bachelor of Science in Nursing                                  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 REFERENCES: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Joseph Gilmore RN 352- 238-9447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Dorothy Collazo 727-919-1942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                                                                    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        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