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D3C0A" w:rsidRDefault="009D304D">
      <w:pPr>
        <w:pStyle w:val="Title"/>
        <w:rPr>
          <w:sz w:val="36"/>
          <w:szCs w:val="36"/>
        </w:rPr>
      </w:pPr>
      <w:r>
        <w:rPr>
          <w:sz w:val="36"/>
          <w:szCs w:val="36"/>
        </w:rPr>
        <w:t>Gabriela Flores, RN</w:t>
      </w:r>
    </w:p>
    <w:p w14:paraId="00000002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3018 Fairview ave, Chicago Heights, IL 60411 | 520/635-9061 | gvargas9610@gmail.com</w:t>
      </w:r>
    </w:p>
    <w:p w14:paraId="00000003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mbria" w:eastAsia="Cambria" w:hAnsi="Cambria" w:cs="Cambria"/>
          <w:b/>
          <w:color w:val="39A5B7"/>
        </w:rPr>
      </w:pPr>
      <w:r>
        <w:rPr>
          <w:rFonts w:ascii="Cambria" w:eastAsia="Cambria" w:hAnsi="Cambria" w:cs="Cambria"/>
          <w:b/>
          <w:color w:val="39A5B7"/>
        </w:rPr>
        <w:t>Profile</w:t>
      </w:r>
    </w:p>
    <w:p w14:paraId="00000004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Registered Nurse with experience in Pediatric/Geriatric/Medical-Surgical/Telemetry/Infusion nursing who utilizes clinical expertise and critical thinking skills to provide the highest quality of patient care. Committed to improving patient health and quali</w:t>
      </w:r>
      <w:r>
        <w:rPr>
          <w:rFonts w:ascii="Cambria" w:eastAsia="Cambria" w:hAnsi="Cambria" w:cs="Cambria"/>
          <w:color w:val="404040"/>
          <w:sz w:val="18"/>
          <w:szCs w:val="18"/>
        </w:rPr>
        <w:t>ty of life.</w:t>
      </w:r>
    </w:p>
    <w:p w14:paraId="00000005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i/>
          <w:color w:val="404040"/>
          <w:sz w:val="18"/>
          <w:szCs w:val="18"/>
        </w:rPr>
        <w:t>Credentials:</w:t>
      </w:r>
      <w:r>
        <w:rPr>
          <w:rFonts w:ascii="Cambria" w:eastAsia="Cambria" w:hAnsi="Cambria" w:cs="Cambria"/>
          <w:i/>
          <w:color w:val="404040"/>
          <w:sz w:val="18"/>
          <w:szCs w:val="18"/>
        </w:rPr>
        <w:tab/>
      </w:r>
      <w:r>
        <w:rPr>
          <w:rFonts w:ascii="Cambria" w:eastAsia="Cambria" w:hAnsi="Cambria" w:cs="Cambria"/>
          <w:color w:val="404040"/>
          <w:sz w:val="18"/>
          <w:szCs w:val="18"/>
        </w:rPr>
        <w:t>Registered Nurse – State of Illinois, Indiana and Arizona Dept. of Professional &amp; Financial Regulation</w:t>
      </w:r>
      <w:r>
        <w:rPr>
          <w:rFonts w:ascii="Cambria" w:eastAsia="Cambria" w:hAnsi="Cambria" w:cs="Cambria"/>
          <w:color w:val="404040"/>
          <w:sz w:val="18"/>
          <w:szCs w:val="18"/>
        </w:rPr>
        <w:tab/>
      </w:r>
    </w:p>
    <w:p w14:paraId="00000006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280"/>
        <w:ind w:left="720" w:firstLine="7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BLS/AED Certification – American Heart Association</w:t>
      </w:r>
    </w:p>
    <w:p w14:paraId="00000007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ACLS/PALS Certification</w:t>
      </w:r>
    </w:p>
    <w:p w14:paraId="00000008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b/>
          <w:color w:val="39A5B7"/>
        </w:rPr>
      </w:pPr>
      <w:r>
        <w:rPr>
          <w:rFonts w:ascii="Cambria" w:eastAsia="Cambria" w:hAnsi="Cambria" w:cs="Cambria"/>
          <w:b/>
          <w:color w:val="39A5B7"/>
        </w:rPr>
        <w:t>Education</w:t>
      </w:r>
    </w:p>
    <w:p w14:paraId="00000009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00" w:after="120"/>
        <w:rPr>
          <w:rFonts w:ascii="Cambria" w:eastAsia="Cambria" w:hAnsi="Cambria" w:cs="Cambria"/>
          <w:b/>
          <w:smallCaps/>
          <w:color w:val="262626"/>
          <w:sz w:val="18"/>
          <w:szCs w:val="18"/>
        </w:rPr>
      </w:pPr>
      <w:r>
        <w:rPr>
          <w:rFonts w:ascii="Cambria" w:eastAsia="Cambria" w:hAnsi="Cambria" w:cs="Cambria"/>
          <w:b/>
          <w:smallCaps/>
          <w:color w:val="262626"/>
          <w:sz w:val="18"/>
          <w:szCs w:val="18"/>
        </w:rPr>
        <w:t>A.A.S Nursing |May-2016| Prairie State College</w:t>
      </w:r>
    </w:p>
    <w:p w14:paraId="0000000A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b/>
          <w:color w:val="39A5B7"/>
        </w:rPr>
      </w:pPr>
      <w:r>
        <w:rPr>
          <w:rFonts w:ascii="Cambria" w:eastAsia="Cambria" w:hAnsi="Cambria" w:cs="Cambria"/>
          <w:b/>
          <w:color w:val="39A5B7"/>
        </w:rPr>
        <w:t>Work Experience</w:t>
      </w:r>
    </w:p>
    <w:p w14:paraId="0000000B" w14:textId="6BEB07F4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>Franciscan Health Hammond, IN  September 2020-Current</w:t>
      </w:r>
    </w:p>
    <w:p w14:paraId="329D0B96" w14:textId="31722392" w:rsidR="00131126" w:rsidRDefault="0013112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04040"/>
          <w:sz w:val="18"/>
          <w:szCs w:val="18"/>
        </w:rPr>
      </w:pPr>
      <w:proofErr w:type="spellStart"/>
      <w:r>
        <w:rPr>
          <w:rFonts w:ascii="Cambria" w:eastAsia="Cambria" w:hAnsi="Cambria" w:cs="Cambria"/>
          <w:b/>
          <w:color w:val="404040"/>
          <w:sz w:val="18"/>
          <w:szCs w:val="18"/>
        </w:rPr>
        <w:t>Med-Surg</w:t>
      </w:r>
      <w:proofErr w:type="spellEnd"/>
      <w:r>
        <w:rPr>
          <w:rFonts w:ascii="Cambria" w:eastAsia="Cambria" w:hAnsi="Cambria" w:cs="Cambria"/>
          <w:b/>
          <w:color w:val="404040"/>
          <w:sz w:val="18"/>
          <w:szCs w:val="18"/>
        </w:rPr>
        <w:t xml:space="preserve">/ Telemetry Registered nurse </w:t>
      </w:r>
    </w:p>
    <w:p w14:paraId="0000000C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-Conduct an individualized patient assessment, prioritizing the data collection based on the adult patient’s immediate condition or needs</w:t>
      </w:r>
    </w:p>
    <w:p w14:paraId="0000000D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-Develop plan of care that is individualized for the  adult patient reflecting collaboration with other members of the healthcare team.</w:t>
      </w:r>
    </w:p>
    <w:p w14:paraId="0000000E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-Perform appropriate treatments as ordered by physician in an accurate and timely manner.</w:t>
      </w:r>
    </w:p>
    <w:p w14:paraId="0000000F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 xml:space="preserve">-Performs therapeutic nursing </w:t>
      </w:r>
      <w:r>
        <w:rPr>
          <w:rFonts w:ascii="Cambria" w:eastAsia="Cambria" w:hAnsi="Cambria" w:cs="Cambria"/>
          <w:color w:val="404040"/>
          <w:sz w:val="18"/>
          <w:szCs w:val="18"/>
        </w:rPr>
        <w:t>interventions as established by individualized plan of care for the  adult patient and his/her family.</w:t>
      </w:r>
    </w:p>
    <w:p w14:paraId="00000010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-Provides individualized patient/family education customized to the adult patient and his/her family.</w:t>
      </w:r>
    </w:p>
    <w:p w14:paraId="00000011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-Document patient assessment findings, physical/psy</w:t>
      </w:r>
      <w:r>
        <w:rPr>
          <w:rFonts w:ascii="Cambria" w:eastAsia="Cambria" w:hAnsi="Cambria" w:cs="Cambria"/>
          <w:color w:val="404040"/>
          <w:sz w:val="18"/>
          <w:szCs w:val="18"/>
        </w:rPr>
        <w:t>chosocial responses to nursing intervention and</w:t>
      </w:r>
    </w:p>
    <w:p w14:paraId="00000012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progress towards problem resolution.</w:t>
      </w:r>
    </w:p>
    <w:p w14:paraId="00000013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-Initiate emergency resuscitative measures according to adult resuscitation protocols.</w:t>
      </w:r>
    </w:p>
    <w:p w14:paraId="00000014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 xml:space="preserve">-Maintain confidentiality in matters related to patient, family and client facility </w:t>
      </w:r>
      <w:r>
        <w:rPr>
          <w:rFonts w:ascii="Cambria" w:eastAsia="Cambria" w:hAnsi="Cambria" w:cs="Cambria"/>
          <w:color w:val="404040"/>
          <w:sz w:val="18"/>
          <w:szCs w:val="18"/>
        </w:rPr>
        <w:t>staff.</w:t>
      </w:r>
    </w:p>
    <w:p w14:paraId="00000015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-Provides care in a non-judgmental, non-discriminatory manner that is sensitive to the patient.</w:t>
      </w:r>
    </w:p>
    <w:p w14:paraId="00000016" w14:textId="77777777" w:rsidR="008D3C0A" w:rsidRDefault="009D304D">
      <w:pP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-Monitor COVID-19 adult patients with high oxygenation needs.</w:t>
      </w:r>
    </w:p>
    <w:p w14:paraId="00000017" w14:textId="77777777" w:rsidR="008D3C0A" w:rsidRDefault="008D3C0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04040"/>
          <w:sz w:val="18"/>
          <w:szCs w:val="18"/>
        </w:rPr>
      </w:pPr>
    </w:p>
    <w:p w14:paraId="00000018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>Maricopa Unified School District #20 Maricopa, Arizona July 2019-July 2020</w:t>
      </w:r>
    </w:p>
    <w:p w14:paraId="00000019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>School Nurse</w:t>
      </w:r>
    </w:p>
    <w:p w14:paraId="0000001A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 xml:space="preserve">· </w:t>
      </w:r>
      <w:r>
        <w:rPr>
          <w:rFonts w:ascii="Cambria" w:eastAsia="Cambria" w:hAnsi="Cambria" w:cs="Cambria"/>
          <w:color w:val="404040"/>
          <w:sz w:val="18"/>
          <w:szCs w:val="18"/>
        </w:rPr>
        <w:t>Perform hearing, vision and other health screenings</w:t>
      </w:r>
    </w:p>
    <w:p w14:paraId="0000001B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Treat students and staff as needed</w:t>
      </w:r>
    </w:p>
    <w:p w14:paraId="0000001C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Develop care plans for students with ongoing conditions</w:t>
      </w:r>
    </w:p>
    <w:p w14:paraId="0000001D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Consult with teac</w:t>
      </w:r>
      <w:r>
        <w:rPr>
          <w:rFonts w:ascii="Cambria" w:eastAsia="Cambria" w:hAnsi="Cambria" w:cs="Cambria"/>
          <w:color w:val="404040"/>
          <w:sz w:val="18"/>
          <w:szCs w:val="18"/>
        </w:rPr>
        <w:t>hers, school administrators and other school staff regarding student care</w:t>
      </w:r>
    </w:p>
    <w:p w14:paraId="0000001E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Administer medication</w:t>
      </w:r>
    </w:p>
    <w:p w14:paraId="0000001F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Monitor student immunization records</w:t>
      </w:r>
    </w:p>
    <w:p w14:paraId="00000020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Educate students and staff on health procedures</w:t>
      </w:r>
    </w:p>
    <w:p w14:paraId="00000021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lastRenderedPageBreak/>
        <w:t>· Help students who have feeding disabilities</w:t>
      </w:r>
    </w:p>
    <w:p w14:paraId="00000022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Attend and organize 5</w:t>
      </w:r>
      <w:r>
        <w:rPr>
          <w:rFonts w:ascii="Cambria" w:eastAsia="Cambria" w:hAnsi="Cambria" w:cs="Cambria"/>
          <w:color w:val="404040"/>
          <w:sz w:val="18"/>
          <w:szCs w:val="18"/>
        </w:rPr>
        <w:t>04 plans and IEP plans for students and staff</w:t>
      </w:r>
    </w:p>
    <w:p w14:paraId="00000023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· Directly supervise health assistants in two middle school health offices to assure safe medication handling and proper assessment techniques</w:t>
      </w:r>
    </w:p>
    <w:p w14:paraId="00000024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>Midwest Neurology Associates Dyer, Indiana October 2018- July 2019</w:t>
      </w:r>
    </w:p>
    <w:p w14:paraId="00000025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>Infusion Nurse</w:t>
      </w:r>
    </w:p>
    <w:p w14:paraId="00000026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 xml:space="preserve">-Infuse patients with </w:t>
      </w:r>
      <w:proofErr w:type="spellStart"/>
      <w:r>
        <w:rPr>
          <w:rFonts w:ascii="Cambria" w:eastAsia="Cambria" w:hAnsi="Cambria" w:cs="Cambria"/>
          <w:color w:val="404040"/>
          <w:sz w:val="18"/>
          <w:szCs w:val="18"/>
        </w:rPr>
        <w:t>Tysabri</w:t>
      </w:r>
      <w:proofErr w:type="spellEnd"/>
      <w:r>
        <w:rPr>
          <w:rFonts w:ascii="Cambria" w:eastAsia="Cambria" w:hAnsi="Cambria" w:cs="Cambria"/>
          <w:color w:val="404040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color w:val="404040"/>
          <w:sz w:val="18"/>
          <w:szCs w:val="18"/>
        </w:rPr>
        <w:t>Lemtrada</w:t>
      </w:r>
      <w:proofErr w:type="spellEnd"/>
      <w:r>
        <w:rPr>
          <w:rFonts w:ascii="Cambria" w:eastAsia="Cambria" w:hAnsi="Cambria" w:cs="Cambria"/>
          <w:color w:val="404040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color w:val="404040"/>
          <w:sz w:val="18"/>
          <w:szCs w:val="18"/>
        </w:rPr>
        <w:t>Ocrevus</w:t>
      </w:r>
      <w:proofErr w:type="spellEnd"/>
      <w:r>
        <w:rPr>
          <w:rFonts w:ascii="Cambria" w:eastAsia="Cambria" w:hAnsi="Cambria" w:cs="Cambria"/>
          <w:color w:val="404040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color w:val="404040"/>
          <w:sz w:val="18"/>
          <w:szCs w:val="18"/>
        </w:rPr>
        <w:t>Gammunex</w:t>
      </w:r>
      <w:proofErr w:type="spellEnd"/>
      <w:r>
        <w:rPr>
          <w:rFonts w:ascii="Cambria" w:eastAsia="Cambria" w:hAnsi="Cambria" w:cs="Cambria"/>
          <w:color w:val="404040"/>
          <w:sz w:val="18"/>
          <w:szCs w:val="18"/>
        </w:rPr>
        <w:t>, and add-ons for migraine infusions and steroid infusions.</w:t>
      </w:r>
    </w:p>
    <w:p w14:paraId="00000027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-Verify insurance for current infusion patients</w:t>
      </w:r>
    </w:p>
    <w:p w14:paraId="00000028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-Work wi</w:t>
      </w:r>
      <w:r>
        <w:rPr>
          <w:rFonts w:ascii="Cambria" w:eastAsia="Cambria" w:hAnsi="Cambria" w:cs="Cambria"/>
          <w:color w:val="404040"/>
          <w:sz w:val="18"/>
          <w:szCs w:val="18"/>
        </w:rPr>
        <w:t>th billing to facilitate ICD-10 and CPT coding.</w:t>
      </w:r>
    </w:p>
    <w:p w14:paraId="00000029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-Initiate and appeal Prior Authorizations for infusion drugs.</w:t>
      </w:r>
    </w:p>
    <w:p w14:paraId="0000002A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-Review patient medications and authorize refills.</w:t>
      </w:r>
    </w:p>
    <w:p w14:paraId="0000002B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-Answer pharmacy calls regarding medication clarification/prescription requests.</w:t>
      </w:r>
    </w:p>
    <w:p w14:paraId="0000002C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-Screen messag</w:t>
      </w:r>
      <w:r>
        <w:rPr>
          <w:rFonts w:ascii="Cambria" w:eastAsia="Cambria" w:hAnsi="Cambria" w:cs="Cambria"/>
          <w:color w:val="404040"/>
          <w:sz w:val="18"/>
          <w:szCs w:val="18"/>
        </w:rPr>
        <w:t>es or phone calls for providers and complete task or delegate accordingly.</w:t>
      </w:r>
    </w:p>
    <w:p w14:paraId="0000002D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-Initiate home health orders for patients and DME.</w:t>
      </w:r>
    </w:p>
    <w:p w14:paraId="0000002E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 xml:space="preserve">-Complete FMLA paperwork, Disability paperwork, Home health face to face forms, Narratives for court cases, Diagnosis letters and </w:t>
      </w:r>
      <w:r>
        <w:rPr>
          <w:rFonts w:ascii="Cambria" w:eastAsia="Cambria" w:hAnsi="Cambria" w:cs="Cambria"/>
          <w:color w:val="404040"/>
          <w:sz w:val="18"/>
          <w:szCs w:val="18"/>
        </w:rPr>
        <w:t>return to work letters for patients.</w:t>
      </w:r>
    </w:p>
    <w:p w14:paraId="0000002F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-Order supplies for infusion center (Medication, tubing, etc.)</w:t>
      </w:r>
    </w:p>
    <w:p w14:paraId="00000030" w14:textId="77777777" w:rsidR="008D3C0A" w:rsidRDefault="008D3C0A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</w:p>
    <w:p w14:paraId="00000031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b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 xml:space="preserve">Franciscan Health </w:t>
      </w:r>
      <w:proofErr w:type="spellStart"/>
      <w:r>
        <w:rPr>
          <w:rFonts w:ascii="Cambria" w:eastAsia="Cambria" w:hAnsi="Cambria" w:cs="Cambria"/>
          <w:b/>
          <w:color w:val="404040"/>
          <w:sz w:val="18"/>
          <w:szCs w:val="18"/>
        </w:rPr>
        <w:t>Med-Surg</w:t>
      </w:r>
      <w:proofErr w:type="spellEnd"/>
      <w:r>
        <w:rPr>
          <w:rFonts w:ascii="Cambria" w:eastAsia="Cambria" w:hAnsi="Cambria" w:cs="Cambria"/>
          <w:b/>
          <w:color w:val="404040"/>
          <w:sz w:val="18"/>
          <w:szCs w:val="18"/>
        </w:rPr>
        <w:t>/ Pediatrics Olympia Fields, IL December 2016-October 2018</w:t>
      </w:r>
    </w:p>
    <w:p w14:paraId="00000032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b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404040"/>
          <w:sz w:val="18"/>
          <w:szCs w:val="18"/>
        </w:rPr>
        <w:t>Staff Nurse</w:t>
      </w:r>
    </w:p>
    <w:p w14:paraId="00000033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-Conduct an individualized patient assessment, prioritizing the data collection based on the pediatric or adult patient’s immediate condition or needs</w:t>
      </w:r>
    </w:p>
    <w:p w14:paraId="00000034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-Develop</w:t>
      </w:r>
      <w:r>
        <w:rPr>
          <w:rFonts w:ascii="Cambria" w:eastAsia="Cambria" w:hAnsi="Cambria" w:cs="Cambria"/>
          <w:color w:val="404040"/>
          <w:sz w:val="18"/>
          <w:szCs w:val="18"/>
        </w:rPr>
        <w:t xml:space="preserve"> plan of care that is individualized for the pediatric or adult patient reflecting collaboration with other members of the healthcare team.</w:t>
      </w:r>
    </w:p>
    <w:p w14:paraId="00000035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-Perform appropriate treatments as ordered by physician in an accurate and timely manner.</w:t>
      </w:r>
    </w:p>
    <w:p w14:paraId="00000036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-Performs therapeutic nursing interventions as established by individualized plan of care for the pediatric or adult patient and his/her family.</w:t>
      </w:r>
    </w:p>
    <w:p w14:paraId="00000037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-Provides individualized patient/family education customized to the pediatric or adult patient and his/her fami</w:t>
      </w:r>
      <w:r>
        <w:rPr>
          <w:rFonts w:ascii="Cambria" w:eastAsia="Cambria" w:hAnsi="Cambria" w:cs="Cambria"/>
          <w:color w:val="404040"/>
          <w:sz w:val="18"/>
          <w:szCs w:val="18"/>
        </w:rPr>
        <w:t>ly.</w:t>
      </w:r>
    </w:p>
    <w:p w14:paraId="00000038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-Document patient assessment findings, physical/psychosocial responses to nursing intervention and</w:t>
      </w:r>
    </w:p>
    <w:p w14:paraId="00000039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progress towards problem resolution.</w:t>
      </w:r>
    </w:p>
    <w:p w14:paraId="0000003A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-Initiate emergency resuscitative measures according to pediatric or adult resuscitation protocols.</w:t>
      </w:r>
    </w:p>
    <w:p w14:paraId="0000003B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-Maintain confid</w:t>
      </w:r>
      <w:r>
        <w:rPr>
          <w:rFonts w:ascii="Cambria" w:eastAsia="Cambria" w:hAnsi="Cambria" w:cs="Cambria"/>
          <w:color w:val="404040"/>
          <w:sz w:val="18"/>
          <w:szCs w:val="18"/>
        </w:rPr>
        <w:t>entiality in matters related to patient, family and client facility staff.</w:t>
      </w:r>
    </w:p>
    <w:p w14:paraId="0000003C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color w:val="404040"/>
          <w:sz w:val="18"/>
          <w:szCs w:val="18"/>
        </w:rPr>
        <w:t>-Provides care in a non-judgmental, non-discriminatory manner that is sensitive to the patient.</w:t>
      </w:r>
    </w:p>
    <w:p w14:paraId="0000003D" w14:textId="77777777" w:rsidR="008D3C0A" w:rsidRDefault="009D304D">
      <w:pPr>
        <w:pBdr>
          <w:top w:val="nil"/>
          <w:left w:val="nil"/>
          <w:bottom w:val="nil"/>
          <w:right w:val="nil"/>
          <w:between w:val="nil"/>
        </w:pBdr>
        <w:spacing w:before="120" w:after="100"/>
        <w:rPr>
          <w:rFonts w:ascii="Cambria" w:eastAsia="Cambria" w:hAnsi="Cambria" w:cs="Cambria"/>
          <w:color w:val="404040"/>
          <w:sz w:val="18"/>
          <w:szCs w:val="18"/>
        </w:rPr>
      </w:pPr>
      <w:r>
        <w:rPr>
          <w:rFonts w:ascii="Cambria" w:eastAsia="Cambria" w:hAnsi="Cambria" w:cs="Cambria"/>
          <w:b/>
          <w:color w:val="39A5B7"/>
        </w:rPr>
        <w:t>Skills &amp; Abilities</w:t>
      </w:r>
    </w:p>
    <w:p w14:paraId="0000003E" w14:textId="77777777" w:rsidR="008D3C0A" w:rsidRDefault="009D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</w:pPr>
      <w:r>
        <w:rPr>
          <w:rFonts w:ascii="Cambria" w:eastAsia="Cambria" w:hAnsi="Cambria" w:cs="Cambria"/>
          <w:color w:val="404040"/>
          <w:sz w:val="18"/>
          <w:szCs w:val="18"/>
        </w:rPr>
        <w:t>Optimum bedside manner skills and rapport in dealing with co-worke</w:t>
      </w:r>
      <w:r>
        <w:rPr>
          <w:rFonts w:ascii="Cambria" w:eastAsia="Cambria" w:hAnsi="Cambria" w:cs="Cambria"/>
          <w:color w:val="404040"/>
          <w:sz w:val="18"/>
          <w:szCs w:val="18"/>
        </w:rPr>
        <w:t>rs and patients</w:t>
      </w:r>
    </w:p>
    <w:p w14:paraId="0000003F" w14:textId="77777777" w:rsidR="008D3C0A" w:rsidRDefault="009D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</w:pPr>
      <w:r>
        <w:rPr>
          <w:rFonts w:ascii="Cambria" w:eastAsia="Cambria" w:hAnsi="Cambria" w:cs="Cambria"/>
          <w:color w:val="404040"/>
          <w:sz w:val="18"/>
          <w:szCs w:val="18"/>
        </w:rPr>
        <w:t>Strong abilities in multi-tasking and learning new skills quickly and easily</w:t>
      </w:r>
    </w:p>
    <w:p w14:paraId="00000040" w14:textId="77777777" w:rsidR="008D3C0A" w:rsidRDefault="009D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</w:pPr>
      <w:r>
        <w:rPr>
          <w:rFonts w:ascii="Cambria" w:eastAsia="Cambria" w:hAnsi="Cambria" w:cs="Cambria"/>
          <w:color w:val="404040"/>
          <w:sz w:val="18"/>
          <w:szCs w:val="18"/>
        </w:rPr>
        <w:t>Strong knowledge of medical and pharmaceutical terminology</w:t>
      </w:r>
    </w:p>
    <w:p w14:paraId="00000041" w14:textId="77777777" w:rsidR="008D3C0A" w:rsidRDefault="009D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</w:pPr>
      <w:r>
        <w:rPr>
          <w:rFonts w:ascii="Cambria" w:eastAsia="Cambria" w:hAnsi="Cambria" w:cs="Cambria"/>
          <w:color w:val="404040"/>
          <w:sz w:val="18"/>
          <w:szCs w:val="18"/>
        </w:rPr>
        <w:t>Able to excel in a team environment</w:t>
      </w:r>
    </w:p>
    <w:p w14:paraId="00000042" w14:textId="77777777" w:rsidR="008D3C0A" w:rsidRDefault="009D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</w:pPr>
      <w:r>
        <w:rPr>
          <w:rFonts w:ascii="Cambria" w:eastAsia="Cambria" w:hAnsi="Cambria" w:cs="Cambria"/>
          <w:color w:val="404040"/>
          <w:sz w:val="18"/>
          <w:szCs w:val="18"/>
        </w:rPr>
        <w:t>Fluent in English and Spanish</w:t>
      </w:r>
    </w:p>
    <w:p w14:paraId="00000043" w14:textId="77777777" w:rsidR="008D3C0A" w:rsidRDefault="009D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</w:pPr>
      <w:r>
        <w:rPr>
          <w:rFonts w:ascii="Cambria" w:eastAsia="Cambria" w:hAnsi="Cambria" w:cs="Cambria"/>
          <w:color w:val="404040"/>
          <w:sz w:val="18"/>
          <w:szCs w:val="18"/>
        </w:rPr>
        <w:t>Experience with EPIC charting systems</w:t>
      </w:r>
    </w:p>
    <w:p w14:paraId="00000044" w14:textId="77777777" w:rsidR="008D3C0A" w:rsidRDefault="009D3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</w:pPr>
      <w:r>
        <w:rPr>
          <w:rFonts w:ascii="Cambria" w:eastAsia="Cambria" w:hAnsi="Cambria" w:cs="Cambria"/>
          <w:color w:val="404040"/>
          <w:sz w:val="18"/>
          <w:szCs w:val="18"/>
        </w:rPr>
        <w:lastRenderedPageBreak/>
        <w:t>Strong IV skills/ IV maintenance skills</w:t>
      </w:r>
    </w:p>
    <w:p w14:paraId="00000045" w14:textId="77777777" w:rsidR="008D3C0A" w:rsidRDefault="008D3C0A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</w:tabs>
        <w:spacing w:after="80"/>
        <w:rPr>
          <w:rFonts w:ascii="Cambria" w:eastAsia="Cambria" w:hAnsi="Cambria" w:cs="Cambria"/>
          <w:color w:val="404040"/>
          <w:sz w:val="18"/>
          <w:szCs w:val="18"/>
        </w:rPr>
      </w:pPr>
    </w:p>
    <w:sectPr w:rsidR="008D3C0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9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6447" w14:textId="77777777" w:rsidR="009D304D" w:rsidRDefault="009D304D">
      <w:r>
        <w:separator/>
      </w:r>
    </w:p>
  </w:endnote>
  <w:endnote w:type="continuationSeparator" w:id="0">
    <w:p w14:paraId="04D86C2E" w14:textId="77777777" w:rsidR="009D304D" w:rsidRDefault="009D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9" w14:textId="062D2290" w:rsidR="008D3C0A" w:rsidRDefault="009D304D">
    <w:pPr>
      <w:pBdr>
        <w:top w:val="nil"/>
        <w:left w:val="nil"/>
        <w:bottom w:val="nil"/>
        <w:right w:val="nil"/>
        <w:between w:val="nil"/>
      </w:pBdr>
      <w:jc w:val="right"/>
      <w:rPr>
        <w:rFonts w:ascii="Cambria" w:eastAsia="Cambria" w:hAnsi="Cambria" w:cs="Cambria"/>
        <w:color w:val="39A5B7"/>
        <w:sz w:val="18"/>
        <w:szCs w:val="18"/>
      </w:rPr>
    </w:pPr>
    <w:r>
      <w:rPr>
        <w:rFonts w:ascii="Cambria" w:eastAsia="Cambria" w:hAnsi="Cambria" w:cs="Cambria"/>
        <w:color w:val="39A5B7"/>
        <w:sz w:val="18"/>
        <w:szCs w:val="18"/>
      </w:rPr>
      <w:t xml:space="preserve">Page </w:t>
    </w:r>
    <w:r>
      <w:rPr>
        <w:rFonts w:ascii="Cambria" w:eastAsia="Cambria" w:hAnsi="Cambria" w:cs="Cambria"/>
        <w:color w:val="39A5B7"/>
        <w:sz w:val="18"/>
        <w:szCs w:val="18"/>
      </w:rPr>
      <w:fldChar w:fldCharType="begin"/>
    </w:r>
    <w:r>
      <w:rPr>
        <w:rFonts w:ascii="Cambria" w:eastAsia="Cambria" w:hAnsi="Cambria" w:cs="Cambria"/>
        <w:color w:val="39A5B7"/>
        <w:sz w:val="18"/>
        <w:szCs w:val="18"/>
      </w:rPr>
      <w:instrText>PAGE</w:instrText>
    </w:r>
    <w:r>
      <w:rPr>
        <w:rFonts w:ascii="Cambria" w:eastAsia="Cambria" w:hAnsi="Cambria" w:cs="Cambria"/>
        <w:color w:val="39A5B7"/>
        <w:sz w:val="18"/>
        <w:szCs w:val="18"/>
      </w:rPr>
      <w:fldChar w:fldCharType="separate"/>
    </w:r>
    <w:r w:rsidR="00131126">
      <w:rPr>
        <w:rFonts w:ascii="Cambria" w:eastAsia="Cambria" w:hAnsi="Cambria" w:cs="Cambria"/>
        <w:noProof/>
        <w:color w:val="39A5B7"/>
        <w:sz w:val="18"/>
        <w:szCs w:val="18"/>
      </w:rPr>
      <w:t>2</w:t>
    </w:r>
    <w:r>
      <w:rPr>
        <w:rFonts w:ascii="Cambria" w:eastAsia="Cambria" w:hAnsi="Cambria" w:cs="Cambria"/>
        <w:color w:val="39A5B7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8" w14:textId="77777777" w:rsidR="008D3C0A" w:rsidRDefault="008D3C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ED3F" w14:textId="77777777" w:rsidR="009D304D" w:rsidRDefault="009D304D">
      <w:r>
        <w:separator/>
      </w:r>
    </w:p>
  </w:footnote>
  <w:footnote w:type="continuationSeparator" w:id="0">
    <w:p w14:paraId="5CD7B8CB" w14:textId="77777777" w:rsidR="009D304D" w:rsidRDefault="009D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7" w14:textId="77777777" w:rsidR="008D3C0A" w:rsidRDefault="008D3C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6" w14:textId="77777777" w:rsidR="008D3C0A" w:rsidRDefault="008D3C0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96752"/>
    <w:multiLevelType w:val="multilevel"/>
    <w:tmpl w:val="FFFFFFFF"/>
    <w:lvl w:ilvl="0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0A"/>
    <w:rsid w:val="00131126"/>
    <w:rsid w:val="008D3C0A"/>
    <w:rsid w:val="009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3973A"/>
  <w15:docId w15:val="{20C86294-745F-5844-8A11-FB27424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"/>
    <w:uiPriority w:val="10"/>
    <w:qFormat/>
    <w:pPr>
      <w:pBdr>
        <w:bottom w:val="single" w:sz="12" w:space="0" w:color="39A5B7"/>
      </w:pBdr>
      <w:spacing w:after="120"/>
    </w:pPr>
    <w:rPr>
      <w:rFonts w:ascii="Cambria" w:eastAsia="Cambria" w:hAnsi="Cambria" w:cs="Cambria"/>
      <w:color w:val="39A5B7"/>
      <w:kern w:val="28"/>
      <w:sz w:val="52"/>
      <w:szCs w:val="52"/>
      <w:u w:color="39A5B7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styleId="Footer">
    <w:name w:val="footer"/>
    <w:pPr>
      <w:jc w:val="right"/>
    </w:pPr>
    <w:rPr>
      <w:rFonts w:ascii="Cambria" w:eastAsia="Cambria" w:hAnsi="Cambria" w:cs="Cambria"/>
      <w:color w:val="39A5B7"/>
      <w:sz w:val="18"/>
      <w:szCs w:val="18"/>
      <w:u w:color="39A5B7"/>
    </w:rPr>
  </w:style>
  <w:style w:type="paragraph" w:customStyle="1" w:styleId="Body">
    <w:name w:val="Body"/>
    <w:pPr>
      <w:spacing w:after="280"/>
    </w:pPr>
    <w:rPr>
      <w:rFonts w:ascii="Cambria" w:eastAsia="Cambria" w:hAnsi="Cambria" w:cs="Cambria"/>
      <w:color w:val="404040"/>
      <w:sz w:val="18"/>
      <w:szCs w:val="18"/>
      <w:u w:color="404040"/>
    </w:rPr>
  </w:style>
  <w:style w:type="paragraph" w:customStyle="1" w:styleId="SectionHeading">
    <w:name w:val="Section Heading"/>
    <w:next w:val="Body"/>
    <w:pPr>
      <w:spacing w:before="500" w:after="100"/>
    </w:pPr>
    <w:rPr>
      <w:rFonts w:ascii="Cambria" w:eastAsia="Cambria" w:hAnsi="Cambria" w:cs="Cambria"/>
      <w:b/>
      <w:bCs/>
      <w:color w:val="39A5B7"/>
      <w:u w:color="39A5B7"/>
    </w:rPr>
  </w:style>
  <w:style w:type="paragraph" w:styleId="ListBullet">
    <w:name w:val="List Bullet"/>
    <w:pPr>
      <w:tabs>
        <w:tab w:val="left" w:pos="144"/>
      </w:tabs>
      <w:spacing w:after="80"/>
    </w:pPr>
    <w:rPr>
      <w:rFonts w:ascii="Cambria" w:eastAsia="Cambria" w:hAnsi="Cambria" w:cs="Cambria"/>
      <w:color w:val="404040"/>
      <w:sz w:val="18"/>
      <w:szCs w:val="18"/>
      <w:u w:color="404040"/>
    </w:rPr>
  </w:style>
  <w:style w:type="numbering" w:customStyle="1" w:styleId="ImportedStyle1">
    <w:name w:val="Imported Style 1"/>
  </w:style>
  <w:style w:type="paragraph" w:customStyle="1" w:styleId="Subsection">
    <w:name w:val="Subsection"/>
    <w:pPr>
      <w:spacing w:before="280" w:after="120"/>
    </w:pPr>
    <w:rPr>
      <w:rFonts w:ascii="Cambria" w:eastAsia="Cambria" w:hAnsi="Cambria" w:cs="Cambria"/>
      <w:b/>
      <w:bCs/>
      <w:caps/>
      <w:color w:val="262626"/>
      <w:sz w:val="18"/>
      <w:szCs w:val="18"/>
      <w:u w:color="262626"/>
    </w:rPr>
  </w:style>
  <w:style w:type="character" w:customStyle="1" w:styleId="Hyperlink0">
    <w:name w:val="Hyperlink.0"/>
    <w:basedOn w:val="Hyperlink"/>
    <w:rPr>
      <w:color w:val="39A5B7"/>
      <w:u w:val="single" w:color="39A5B7"/>
    </w:rPr>
  </w:style>
  <w:style w:type="character" w:styleId="UnresolvedMention">
    <w:name w:val="Unresolved Mention"/>
    <w:basedOn w:val="DefaultParagraphFont"/>
    <w:uiPriority w:val="99"/>
    <w:semiHidden/>
    <w:unhideWhenUsed/>
    <w:rsid w:val="005D049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hFwfBJsjjJn0k2KlpX9njVelw==">AMUW2mUp/8iSQa74eGfIDbvQy2x4mU2ptHV67okiSFvmSajd1eJBBt98vqCCM1i294rOiR4Z+vs2OM4zp/w+/GPqYtXx7yrH+itqj6MxguGjKgdHxOPKyU4=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Flores</dc:creator>
  <cp:lastModifiedBy>Veronica Vargas</cp:lastModifiedBy>
  <cp:revision>2</cp:revision>
  <dcterms:created xsi:type="dcterms:W3CDTF">2020-07-07T23:46:00Z</dcterms:created>
  <dcterms:modified xsi:type="dcterms:W3CDTF">2021-05-12T20:41:00Z</dcterms:modified>
</cp:coreProperties>
</file>