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Stephanie A. Taylor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color w:val="0563c1"/>
          <w:u w:val="single"/>
        </w:rPr>
      </w:pPr>
      <w:r w:rsidDel="00000000" w:rsidR="00000000" w:rsidRPr="00000000">
        <w:rPr>
          <w:rtl w:val="0"/>
        </w:rPr>
        <w:t xml:space="preserve">St.Taylor.A@gmail.com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317-289-1694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Address &amp; References Furnished Upon Request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To obtain a Registered Nurse (RN) position, providing professional &amp; holistic nursing care to all patients, to the full extent in scope of practice, with an emphasis on achieving the best possible outcomes in patient health &amp; wellness of the population served. 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Experience: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Carmel Specialty Surgery Center, Carmel, IN, (OR) (June 2020 – </w:t>
      </w:r>
      <w:r w:rsidDel="00000000" w:rsidR="00000000" w:rsidRPr="00000000">
        <w:rPr>
          <w:b w:val="1"/>
          <w:u w:val="single"/>
          <w:rtl w:val="0"/>
        </w:rPr>
        <w:t xml:space="preserve">current</w:t>
      </w:r>
      <w:r w:rsidDel="00000000" w:rsidR="00000000" w:rsidRPr="00000000">
        <w:rPr>
          <w:b w:val="1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-Provides intraoperative nursing care for Oculoplastic, Orthopaedic, ENT, and nerve blocks under direction of Physiatrist. 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North Surgery Center, Indianapolis, IN, (OR) (December 2019 – </w:t>
      </w:r>
      <w:r w:rsidDel="00000000" w:rsidR="00000000" w:rsidRPr="00000000">
        <w:rPr>
          <w:b w:val="1"/>
          <w:u w:val="single"/>
          <w:rtl w:val="0"/>
        </w:rPr>
        <w:t xml:space="preserve">March 2021</w:t>
      </w:r>
      <w:r w:rsidDel="00000000" w:rsidR="00000000" w:rsidRPr="00000000">
        <w:rPr>
          <w:b w:val="1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-Provides a broad range of ambulatory intraoperative nursing care.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IU Health, Indianapolis &amp; Carmel, Indiana.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Multi-Specialty Surgery Center, Carmel, Indiana, RN (OR) (March 2019 – </w:t>
      </w:r>
      <w:r w:rsidDel="00000000" w:rsidR="00000000" w:rsidRPr="00000000">
        <w:rPr>
          <w:b w:val="1"/>
          <w:u w:val="single"/>
          <w:rtl w:val="0"/>
        </w:rPr>
        <w:t xml:space="preserve">current</w:t>
      </w:r>
      <w:r w:rsidDel="00000000" w:rsidR="00000000" w:rsidRPr="00000000">
        <w:rPr>
          <w:b w:val="1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-Provides specialized ambulatory intraoperative nursing care for retinal eye surgery, ENT vocal restoration injections, nerve blocks under the direction of Physiatrist, and minor intraoperative fertility services. 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Methodist Hospital, Indianapolis, Indiana, RN (OR) (June 2018 – </w:t>
      </w:r>
      <w:r w:rsidDel="00000000" w:rsidR="00000000" w:rsidRPr="00000000">
        <w:rPr>
          <w:b w:val="1"/>
          <w:u w:val="single"/>
          <w:rtl w:val="0"/>
        </w:rPr>
        <w:t xml:space="preserve">current</w:t>
      </w:r>
      <w:r w:rsidDel="00000000" w:rsidR="00000000" w:rsidRPr="00000000">
        <w:rPr>
          <w:b w:val="1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-Provides a broad range of intraoperative nursing care in trauma level one. 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Hospital, Indianapolis, Indiana, RN (PACU) (November 2011 – December 2012).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-Provided recovery nursing care, including care of specialized patient populations: organ transplant recipients; oncology patients.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OrthoIndy, Indianapolis, IN. 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Northwest Indianapolis Campus, RN (OR) (July 17, 2017 – May 13, 2018).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-Provided intraoperative nursing care for complex orthopedic, spine, sports medicine, &amp; variety of total joint replacement surgeries.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-Assisted with procedural nerve blocks &amp; injections under the direction of Physiatrist.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Flagstaff Medical Center/Northern Arizona Healthcare, Flagstaff, AZ.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RN (OR) (December 14, 2015 – June 28, 2017).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-Provided intraoperative nursing care in trauma level one.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-Charge nurse, shift coordinator, and staff nurse duties.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-Provided specialized nursing care to the various tribal needs of the severely underserved and remote surrounding Navajo, Hopi, Hualapai, Havasupai, Paiute, Zuni, Apache, and Yavapai Native Americans of this region.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Ascension Health, (formerly St. Vincent Health), Carmel, Indianapolis, &amp; Fishers, Indiana.</w:t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St. Vincent Hospital, Fishers, Indiana, RN (OR) (October 3, 2017 – June 17, 2018).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-Provided broad range of ambulatory intraoperative nursing care.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-Circulating of endoscopic cases and administration of conscious sedation.</w:t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St. Vincent Hospital, Indianapolis, Indiana, RN Cardiovascular Lab/Interventional Radiology (IR) (May 11, 2015 – December 3, 2015).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-Reviewed health history &amp; physical assessment. </w:t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-Performed frequent every 1,3,5, and 15-minute nursing assessments including appropriate documentation.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-Directly assisted Interventional Radiologists directly throughout procedures.</w:t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St. Vincent Hospital, Indianapolis, Indiana, RN (PACU) (January 7, 2013 – May 10, 2015).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-Provided recovery nursing care of patients receiving general, MAC, or conscious sedation ranging from Phase 1 through Phase 3.</w:t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-Provided medical/surgical, acute, &amp; critical care/ICU nursing care beyond recovery care phases, where necessary.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-Delivered recovery nursing care to the full spectrum of life, including neonates, pediatrics, adolescents, adults, and geriatric patients.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-Managed multiple types of airways. 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-Administered fluid &amp; resuscitation management.</w: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-Planned for discharge and post-op educational needs.</w:t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-Performed frequent every 1,3,5, and 15-minute nursing assessments including appropriate documentation.</w:t>
      </w:r>
    </w:p>
    <w:p w:rsidR="00000000" w:rsidDel="00000000" w:rsidP="00000000" w:rsidRDefault="00000000" w:rsidRPr="00000000" w14:paraId="00000036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-Contributed to quality Improvement committee activities.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-Participated in journal club member activities. </w:t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St. Vincent Hospital, Carmel, Indiana, CPhT (Nationally certified Pharmacy Technician) (May 5, 2008 – September 13, 2013).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-Compounded IV drugs (utilizing aseptic technique, laminar flow hood).</w:t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-Medication reconciliation.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-Medication order reading &amp; filling.</w:t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Skills:</w:t>
      </w:r>
    </w:p>
    <w:p w:rsidR="00000000" w:rsidDel="00000000" w:rsidP="00000000" w:rsidRDefault="00000000" w:rsidRPr="00000000" w14:paraId="0000003F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Leadership: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-Charge nurse duties; Preceptorship.</w:t>
      </w:r>
    </w:p>
    <w:p w:rsidR="00000000" w:rsidDel="00000000" w:rsidP="00000000" w:rsidRDefault="00000000" w:rsidRPr="00000000" w14:paraId="00000041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Charting Systems &amp; Software Skills:</w:t>
      </w:r>
    </w:p>
    <w:p w:rsidR="00000000" w:rsidDel="00000000" w:rsidP="00000000" w:rsidRDefault="00000000" w:rsidRPr="00000000" w14:paraId="00000042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-Charting: Cerner; SurgiNet; Epic; Athena; PACS; McKesson; Sunrise Clinical Manager; Quest; Meditech; Centricity.</w:t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-Software: Microsoft Word; Outlook; PowerPoint; OneNote; Excel.</w:t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Licensure &amp; 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-Licensure: Registered Nurse (RN), (States: Compact state RN; License No. 28198066C).</w:t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-Certifications: BLS; ACLS; PALS.</w:t>
      </w:r>
    </w:p>
    <w:p w:rsidR="00000000" w:rsidDel="00000000" w:rsidP="00000000" w:rsidRDefault="00000000" w:rsidRPr="00000000" w14:paraId="0000004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-Indiana University,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Bachelor of Science in Nursing—Awarded May 2011.</w:t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Awards &amp; Affiliations:</w:t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-Salute to Nurses—Award: 2015</w:t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-AORN—Member. </w:t>
      </w:r>
    </w:p>
    <w:sectPr>
      <w:headerReference r:id="rId7" w:type="default"/>
      <w:headerReference r:id="rId8" w:type="first"/>
      <w:pgSz w:h="15840" w:w="12240" w:orient="portrait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after="0" w:line="48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40B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62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221D"/>
    <w:rPr>
      <w:color w:val="605e5c"/>
      <w:shd w:color="auto" w:fill="e1dfdd" w:val="clear"/>
    </w:rPr>
  </w:style>
  <w:style w:type="paragraph" w:styleId="ListBullet">
    <w:name w:val="List Bullet"/>
    <w:basedOn w:val="Normal"/>
    <w:uiPriority w:val="10"/>
    <w:semiHidden w:val="1"/>
    <w:unhideWhenUsed w:val="1"/>
    <w:qFormat w:val="1"/>
    <w:rsid w:val="008A6289"/>
    <w:pPr>
      <w:numPr>
        <w:numId w:val="1"/>
      </w:numPr>
      <w:spacing w:after="240" w:line="288" w:lineRule="auto"/>
      <w:contextualSpacing w:val="1"/>
    </w:pPr>
    <w:rPr>
      <w:rFonts w:asciiTheme="minorHAnsi" w:eastAsiaTheme="minorEastAsia" w:hAnsiTheme="minorHAnsi"/>
      <w:color w:val="404040" w:themeColor="text1" w:themeTint="0000BF"/>
      <w:sz w:val="22"/>
      <w:lang w:eastAsia="ja-JP"/>
    </w:rPr>
  </w:style>
  <w:style w:type="table" w:styleId="TableGrid">
    <w:name w:val="Table Grid"/>
    <w:basedOn w:val="TableNormal"/>
    <w:uiPriority w:val="39"/>
    <w:rsid w:val="008A6289"/>
    <w:pPr>
      <w:spacing w:after="0" w:line="240" w:lineRule="auto"/>
    </w:pPr>
    <w:rPr>
      <w:rFonts w:asciiTheme="minorHAnsi" w:eastAsiaTheme="minorEastAsia" w:hAnsiTheme="minorHAnsi"/>
      <w:color w:val="404040" w:themeColor="text1" w:themeTint="0000BF"/>
      <w:sz w:val="22"/>
      <w:lang w:eastAsia="ja-JP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465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654B"/>
  </w:style>
  <w:style w:type="paragraph" w:styleId="Footer">
    <w:name w:val="footer"/>
    <w:basedOn w:val="Normal"/>
    <w:link w:val="FooterChar"/>
    <w:uiPriority w:val="99"/>
    <w:unhideWhenUsed w:val="1"/>
    <w:rsid w:val="009465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654B"/>
  </w:style>
  <w:style w:type="paragraph" w:styleId="NormalWeb">
    <w:name w:val="Normal (Web)"/>
    <w:basedOn w:val="Normal"/>
    <w:uiPriority w:val="99"/>
    <w:semiHidden w:val="1"/>
    <w:unhideWhenUsed w:val="1"/>
    <w:rsid w:val="004A4188"/>
    <w:pPr>
      <w:spacing w:after="100" w:afterAutospacing="1" w:before="100" w:beforeAutospacing="1" w:line="240" w:lineRule="auto"/>
    </w:pPr>
    <w:rPr>
      <w:rFonts w:cs="Times New Roman" w:eastAsia="Times New Roman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QEMMZr/shKUVB0NHpwa9zvaZIw==">AMUW2mV3gETphmvm/b4efWOGXNXDBaNIGVCmj1EitjPkdQOYXj015d5dwdgiwz3FuvEWRhc4zozta8jowLxt6fDndpdBvSyCMshIxiHM45iDEM2sfVqCb6w=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2020-01-16T05:25:00Z</dcterms:created>
  <dc:creator>Stephanie Taylor</dc:creator>
</cp:coreProperties>
</file>