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6fa8d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color w:val="6fa8dc"/>
          <w:sz w:val="48"/>
          <w:szCs w:val="48"/>
          <w:rtl w:val="0"/>
        </w:rPr>
        <w:t xml:space="preserve">Nichole Nielsen Marshall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666666"/>
        </w:rPr>
      </w:pPr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PO Box 108 Thatcher, AZ 85552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P: 575 997 8880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E: nikinielsenm@gmail.com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Registered nurse seeking opportunity to use acquired knowledge and skills in a medical setting. Possesses ability to multitask and excel in a fast-paced environment. Quick learner with great interpersonal skills. Speaks Spanish as a second language.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Roboto" w:cs="Roboto" w:eastAsia="Roboto" w:hAnsi="Roboto"/>
          <w:b w:val="1"/>
          <w:color w:val="6fa8dc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fa8dc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Roboto" w:cs="Roboto" w:eastAsia="Roboto" w:hAnsi="Roboto"/>
          <w:i w:val="1"/>
          <w:color w:val="66666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Cobre Valley Regional Medical Center,  Globe AZ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 - Registered Nurse, Med-Surg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MARCH 2019- PRESENT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Provide direction and guidance to fellow staff members while in the role of team lead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Assess patient conditions and administer medications and treatments accordingly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Communicate and work with doctors, patients, families, and other members of the healthcare team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  <w:u w:val="none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Document and chart patient care on electronic medical records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  <w:u w:val="none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Experience treating patients with COVID-19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Roboto" w:cs="Roboto" w:eastAsia="Roboto" w:hAnsi="Roboto"/>
          <w:i w:val="1"/>
          <w:color w:val="66666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Lee’s Rite-Way Market,  Thatcher AZ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 - Sales Associate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JULY 2015 - PRESENT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Place product orders and receive/stock inventory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Check clients out at cash register and open/close shifts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Maintain store social media account 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i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Eastern Arizona College, Thatcher, AZ</w:t>
      </w:r>
      <w:r w:rsidDel="00000000" w:rsidR="00000000" w:rsidRPr="00000000">
        <w:rPr>
          <w:rFonts w:ascii="Roboto" w:cs="Roboto" w:eastAsia="Roboto" w:hAnsi="Roboto"/>
          <w:b w:val="1"/>
          <w:i w:val="1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- Spanish Tutor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JAN - DEC 2013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Check and grade tests and homework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Converse with students in Spanish in person and online</w:t>
      </w:r>
    </w:p>
    <w:p w:rsidR="00000000" w:rsidDel="00000000" w:rsidP="00000000" w:rsidRDefault="00000000" w:rsidRPr="00000000" w14:paraId="00000019">
      <w:pPr>
        <w:ind w:left="720" w:firstLine="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  <w:color w:val="6fa8dc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fa8dc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i w:val="1"/>
          <w:color w:val="66666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Eastern Arizona College, Thatcher, AZ </w:t>
      </w:r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666666"/>
          <w:rtl w:val="0"/>
        </w:rPr>
        <w:t xml:space="preserve">Nursing (AAS)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DEC 2018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i w:val="1"/>
          <w:color w:val="66666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sz w:val="24"/>
          <w:szCs w:val="24"/>
          <w:rtl w:val="0"/>
        </w:rPr>
        <w:t xml:space="preserve">Eastern Arizona College, Thatcher, AZ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- Associates in General Studies 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0" w:before="0" w:line="240" w:lineRule="auto"/>
        <w:rPr>
          <w:rFonts w:ascii="Roboto" w:cs="Roboto" w:eastAsia="Roboto" w:hAnsi="Roboto"/>
          <w:color w:val="666666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MAY 2014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80" w:line="240" w:lineRule="auto"/>
        <w:rPr>
          <w:rFonts w:ascii="Roboto" w:cs="Roboto" w:eastAsia="Roboto" w:hAnsi="Roboto"/>
          <w:b w:val="1"/>
          <w:color w:val="6fa8dc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fa8dc"/>
          <w:sz w:val="28"/>
          <w:szCs w:val="28"/>
          <w:rtl w:val="0"/>
        </w:rPr>
        <w:t xml:space="preserve">LICENSES and CERTIFICATIONS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5374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sz w:val="24"/>
          <w:szCs w:val="24"/>
          <w:rtl w:val="0"/>
        </w:rPr>
        <w:t xml:space="preserve">Registered Nurse, AZ </w:t>
      </w:r>
      <w:r w:rsidDel="00000000" w:rsidR="00000000" w:rsidRPr="00000000">
        <w:rPr>
          <w:rFonts w:ascii="Roboto" w:cs="Roboto" w:eastAsia="Roboto" w:hAnsi="Roboto"/>
          <w:color w:val="353744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222335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Expires: APRIL 2023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35374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sz w:val="24"/>
          <w:szCs w:val="24"/>
          <w:rtl w:val="0"/>
        </w:rPr>
        <w:t xml:space="preserve">AHA Healthcare Provider BLS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Expires: JUNE 2023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35374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sz w:val="24"/>
          <w:szCs w:val="24"/>
          <w:rtl w:val="0"/>
        </w:rPr>
        <w:t xml:space="preserve">AHA Advanced Cardiovascular Life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color w:val="53bb84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Expires: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35374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sz w:val="24"/>
          <w:szCs w:val="24"/>
          <w:rtl w:val="0"/>
        </w:rPr>
        <w:t xml:space="preserve">AHA Pediatric Advanced Life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Expires: SEPTEMBER 2021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630" w:top="12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roximaNova-regular.ttf"/><Relationship Id="rId6" Type="http://schemas.openxmlformats.org/officeDocument/2006/relationships/font" Target="fonts/ProximaNova-bold.ttf"/><Relationship Id="rId7" Type="http://schemas.openxmlformats.org/officeDocument/2006/relationships/font" Target="fonts/ProximaNova-italic.ttf"/><Relationship Id="rId8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