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Emily Krohn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1980 W Macon St. Decatur, IL. 62522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(217)520-9688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Emilykrohn94@gmail.com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Licensed Practical Nurse graduate from Capital Area School of Practical Nursing, a fast paced accredited program, with a little over two years experience. Striving for academic and employment excellence, honesty, compassion all while performing quality, faith based, cost efficient, evidence based care to achieve and maintain a high positive patient outcome.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EXPERIENCE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Hickory Point Christian Village, Forsyth, IL— Licensed Practical Nurse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08/2019-07/2021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ESP Personal - Per Diem Licensed Practical Nurse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11/2020-PRESENT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Collaborating with patients, family members, and the work team to give quality patient care. Providing safe ethical care in a skilled nursing facility/rehab to home. Administering medications and treatments. Supervising over staff.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EDUCATION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Capital Area School of Practical Nursing, Springfield, IL — Licensed Practical Nurse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08/2018- 06/2019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Maintained 3.5 gpa in all class work, performed quality care in a clinical setting, collaborating with classmates as a team for projects and community work.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EXTRA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BLS/CPR certified - expires 08/2021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 month hospital clinical experience on cardiac and neuro floors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years Geri Psych experience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Participation in many community fundraisers, Alzheimer’s walks, and blood drives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References upon request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