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/>
      </w:pPr>
      <w:bookmarkStart w:colFirst="0" w:colLast="0" w:name="_2oiwrdf9nd3n" w:id="0"/>
      <w:bookmarkEnd w:id="0"/>
      <w:r w:rsidDel="00000000" w:rsidR="00000000" w:rsidRPr="00000000">
        <w:rPr>
          <w:rtl w:val="0"/>
        </w:rPr>
        <w:t xml:space="preserve">6920 West Crandall Ave Apt 2E 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i28uydlh30gu" w:id="1"/>
      <w:bookmarkEnd w:id="1"/>
      <w:r w:rsidDel="00000000" w:rsidR="00000000" w:rsidRPr="00000000">
        <w:rPr>
          <w:rtl w:val="0"/>
        </w:rPr>
        <w:t xml:space="preserve">Worth, IL 60482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color w:val="e91d63"/>
          <w:rtl w:val="0"/>
        </w:rPr>
        <w:t xml:space="preserve">(630)240.0145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color w:val="e91d63"/>
          <w:rtl w:val="0"/>
        </w:rPr>
        <w:t xml:space="preserve">burnsonkarissa@gmail.com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4"/>
      <w:bookmarkEnd w:id="4"/>
      <w:r w:rsidDel="00000000" w:rsidR="00000000" w:rsidRPr="00000000">
        <w:rPr>
          <w:rtl w:val="0"/>
        </w:rPr>
        <w:t xml:space="preserve">Karissa Burnson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303.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Compassionate RN eager to contribute value through quality patient care and reliability. Seeking employment that builds my skills set, and encourages further education.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uyc89h48eh4z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303.6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Certifications: Basic Life Support &amp; Advanced Cardiac Life Support Certified, Neonatal Resuscitation Program completed, Intermediate AWHONN Electronic Fetal Monitoring course completed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303.6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Flexible schedule &amp; availability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303.6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Patient management</w:t>
      </w:r>
    </w:p>
    <w:p w:rsidR="00000000" w:rsidDel="00000000" w:rsidP="00000000" w:rsidRDefault="00000000" w:rsidRPr="00000000" w14:paraId="0000000D">
      <w:pPr>
        <w:spacing w:after="20" w:before="0" w:line="303.6" w:lineRule="auto"/>
        <w:ind w:left="0" w:firstLine="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Infection control &amp; aseptic procedures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295.2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Patient privacy &amp; confidentiality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295.2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  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Verbal &amp; written communication</w:t>
      </w:r>
      <w:r w:rsidDel="00000000" w:rsidR="00000000" w:rsidRPr="00000000">
        <w:rPr>
          <w:color w:val="333a30"/>
          <w:rtl w:val="0"/>
        </w:rPr>
        <w:t xml:space="preserve"> 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295.2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  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Behavioral management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295.2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Charting &amp; clinical documentation (Cerner, Obix, Epic)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IV drug therapy management/ IV insertion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Patient assessment &amp; evaluation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Patient-focused care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Patient advocacy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Culturally-competent care</w:t>
      </w:r>
    </w:p>
    <w:p w:rsidR="00000000" w:rsidDel="00000000" w:rsidP="00000000" w:rsidRDefault="00000000" w:rsidRPr="00000000" w14:paraId="00000017">
      <w:pPr>
        <w:spacing w:before="0" w:lineRule="auto"/>
        <w:ind w:left="0" w:firstLine="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Clinical judgment/ Labor status assessment</w:t>
      </w:r>
    </w:p>
    <w:p w:rsidR="00000000" w:rsidDel="00000000" w:rsidP="00000000" w:rsidRDefault="00000000" w:rsidRPr="00000000" w14:paraId="00000018">
      <w:pPr>
        <w:spacing w:before="0" w:lineRule="auto"/>
        <w:ind w:left="0" w:firstLine="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 Cervical Dilation assessment</w:t>
      </w:r>
    </w:p>
    <w:p w:rsidR="00000000" w:rsidDel="00000000" w:rsidP="00000000" w:rsidRDefault="00000000" w:rsidRPr="00000000" w14:paraId="00000019">
      <w:pPr>
        <w:spacing w:before="0" w:lineRule="auto"/>
        <w:ind w:left="0" w:firstLine="0"/>
        <w:rPr>
          <w:color w:val="333a30"/>
        </w:rPr>
      </w:pPr>
      <w:r w:rsidDel="00000000" w:rsidR="00000000" w:rsidRPr="00000000">
        <w:rPr>
          <w:color w:val="333a30"/>
          <w:rtl w:val="0"/>
        </w:rPr>
        <w:t xml:space="preserve">•  Electronic fetal monitoring</w:t>
      </w:r>
    </w:p>
    <w:p w:rsidR="00000000" w:rsidDel="00000000" w:rsidP="00000000" w:rsidRDefault="00000000" w:rsidRPr="00000000" w14:paraId="0000001A">
      <w:pPr>
        <w:spacing w:before="0" w:lineRule="auto"/>
        <w:ind w:left="0" w:firstLine="0"/>
        <w:rPr/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Knowledge/experience with: IUFD/Stillbirth, Vacuum assisted vaginal   delivery, Postpartum Hemorrhage, Shoulder dystocia</w:t>
      </w:r>
      <w:r w:rsidDel="00000000" w:rsidR="00000000" w:rsidRPr="00000000">
        <w:rPr>
          <w:color w:val="333a30"/>
          <w:rtl w:val="0"/>
        </w:rPr>
        <w:t xml:space="preserve">, 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Emergent Cesarean Section</w:t>
      </w:r>
      <w:r w:rsidDel="00000000" w:rsidR="00000000" w:rsidRPr="00000000">
        <w:rPr>
          <w:color w:val="333a30"/>
          <w:rtl w:val="0"/>
        </w:rPr>
        <w:t xml:space="preserve">, 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Blood transfusion, Preterm delivery, Magnesium therapy, Placenta previa, Placental abruption, and High-risk pregnancies.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7"/>
      <w:bookmarkEnd w:id="7"/>
      <w:r w:rsidDel="00000000" w:rsidR="00000000" w:rsidRPr="00000000">
        <w:rPr>
          <w:rtl w:val="0"/>
        </w:rPr>
        <w:t xml:space="preserve">Mercy Medical Hospital &amp; Medical Center, Chicago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L&amp;D RN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November 2018-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150-200 deliveries a month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Assess patients in triage for preterm labor, active labor, rupture of membranes, pregnancy complications, or co-existing issues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 in maintaining pregnancy in antepartum mothers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Fetal assessment and monitoring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Maternal physical assessments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 patients in labor, including induction assistance, epidural assistance, pain management, education, and delivery support.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 and circulate in ORs during cesarean sections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Patient education related to medications, labor. Pushing, delivering, and postpartum care of mother and baby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Newborn care and assessment for healthy infant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Breastfeeding and postpartum support/management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Collaboration with care management team, including anesthesiologist, physician, midwife, resident team, location consultant, and charge nurse.</w:t>
      </w:r>
    </w:p>
    <w:p w:rsidR="00000000" w:rsidDel="00000000" w:rsidP="00000000" w:rsidRDefault="00000000" w:rsidRPr="00000000" w14:paraId="0000002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8"/>
      <w:bookmarkEnd w:id="8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9"/>
      <w:bookmarkEnd w:id="9"/>
      <w:r w:rsidDel="00000000" w:rsidR="00000000" w:rsidRPr="00000000">
        <w:rPr>
          <w:rtl w:val="0"/>
        </w:rPr>
        <w:t xml:space="preserve">Moraine Valley Community College, Palos Hills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AAS &amp; ADN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Graduated in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301.2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Graduated with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3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.32  GPA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301.2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Dean's List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0" w:line="301.2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rtl w:val="0"/>
        </w:rPr>
        <w:t xml:space="preserve">•</w:t>
      </w:r>
      <w:r w:rsidDel="00000000" w:rsidR="00000000" w:rsidRPr="00000000">
        <w:rPr>
          <w:color w:val="333a30"/>
          <w:sz w:val="20"/>
          <w:szCs w:val="20"/>
          <w:rtl w:val="0"/>
        </w:rPr>
        <w:t xml:space="preserve"> Member of Phi Theta Kappa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ind w:left="240" w:hanging="240"/>
        <w:rPr>
          <w:color w:val="333a30"/>
          <w:sz w:val="20"/>
          <w:szCs w:val="20"/>
        </w:rPr>
      </w:pPr>
      <w:r w:rsidDel="00000000" w:rsidR="00000000" w:rsidRPr="00000000">
        <w:rPr>
          <w:color w:val="333a30"/>
          <w:sz w:val="20"/>
          <w:szCs w:val="20"/>
          <w:rtl w:val="0"/>
        </w:rPr>
        <w:t xml:space="preserve">NCLEX-RN October 23rd, 2018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k1jdn6wxa443" w:id="10"/>
      <w:bookmarkEnd w:id="10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