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00" w:lineRule="auto"/>
        <w:rPr>
          <w:rFonts w:ascii="Source Sans Pro" w:eastAsia="Source Sans Pro" w:hAnsi="Source Sans Pro" w:cs="Source Sans Pro"/>
          <w:sz w:val="44"/>
        </w:rPr>
      </w:pPr>
      <w:r>
        <w:rPr>
          <w:rFonts w:ascii="Source Sans Pro" w:eastAsia="Source Sans Pro" w:hAnsi="Source Sans Pro" w:cs="Source Sans Pro"/>
          <w:sz w:val="44"/>
        </w:rPr>
        <w:t>Sandra Gates</w:t>
      </w:r>
    </w:p>
    <w:p>
      <w:pPr>
        <w:jc w:val="center"/>
        <w:spacing w:line="300" w:lineRule="auto"/>
        <w:rPr>
          <w:rFonts w:ascii="Source Sans Pro" w:eastAsia="Source Sans Pro" w:hAnsi="Source Sans Pro" w:cs="Source Sans Pro"/>
          <w:sz w:val="18"/>
        </w:rPr>
      </w:pPr>
      <w:r>
        <w:rPr>
          <w:rFonts w:ascii="Calibri" w:eastAsia="Calibri" w:hAnsi="Calibri" w:cs="Calibri"/>
          <w:b/>
          <w:sz w:val="20"/>
        </w:rPr>
        <w:t>·</w:t>
      </w:r>
      <w:r>
        <w:rPr>
          <w:rFonts w:ascii="Source Sans Pro" w:eastAsia="Source Sans Pro" w:hAnsi="Source Sans Pro" w:cs="Source Sans Pro"/>
          <w:b/>
          <w:sz w:val="18"/>
        </w:rPr>
        <w:t xml:space="preserve"> </w:t>
      </w:r>
      <w:r>
        <w:rPr>
          <w:rFonts w:ascii="Source Sans Pro" w:eastAsia="Source Sans Pro" w:hAnsi="Source Sans Pro" w:cs="Source Sans Pro"/>
          <w:sz w:val="18"/>
        </w:rPr>
        <w:t xml:space="preserve">(850) 319-3881 </w:t>
      </w:r>
      <w:r>
        <w:rPr>
          <w:rFonts w:ascii="Calibri" w:eastAsia="Calibri" w:hAnsi="Calibri" w:cs="Calibri"/>
          <w:b/>
          <w:sz w:val="20"/>
        </w:rPr>
        <w:t>·</w:t>
      </w:r>
      <w:r>
        <w:rPr>
          <w:rFonts w:ascii="Source Sans Pro" w:eastAsia="Source Sans Pro" w:hAnsi="Source Sans Pro" w:cs="Source Sans Pro"/>
          <w:b/>
          <w:sz w:val="18"/>
        </w:rPr>
        <w:t xml:space="preserve"> </w:t>
      </w:r>
      <w:r>
        <w:rPr>
          <w:rFonts w:ascii="Source Sans Pro" w:eastAsia="Source Sans Pro" w:hAnsi="Source Sans Pro" w:cs="Source Sans Pro"/>
          <w:sz w:val="18"/>
        </w:rPr>
        <w:t>sandra.gates@yahoo.com</w:t>
      </w:r>
    </w:p>
    <w:p>
      <w:pPr>
        <w:spacing w:line="300" w:lineRule="auto"/>
        <w:rPr>
          <w:rFonts w:ascii="Source Sans Pro" w:eastAsia="Source Sans Pro" w:hAnsi="Source Sans Pro" w:cs="Source Sans Pro"/>
          <w:b/>
          <w:sz w:val="24"/>
        </w:rPr>
      </w:pPr>
      <w:r>
        <w:rPr>
          <w:rFonts w:ascii="Source Sans Pro" w:eastAsia="Source Sans Pro" w:hAnsi="Source Sans Pro" w:cs="Source Sans Pro"/>
          <w:b/>
          <w:sz w:val="24"/>
        </w:rPr>
        <w:t>Professional Summary</w:t>
      </w:r>
    </w:p>
    <w:p>
      <w:pPr>
        <w:spacing w:line="30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Registered Nurse, proficient in many skills. Highly proficient in all areas of patient care, including assessments, medication administration and health education. Skilled in wound care, medication/IV therapy drugs, and high-risk medication administration/education. Eager to continue my career in Intensive/Critical Care settings. Proven history of leveraging critical thinking, analysis and medical knowledge to deliver superior care in high-pressure environments. Expert multi-tasker capable of prioritizing clinical and operational tasks in fast-paced emergency medicine settings. Attentive and focused Healthcare professional offering hands-on experience in hospital environments. Successful in quickly building rapport with patients and families. Organized RN, certified in NIHSS, BLS, ACLS training.  Experience with </w:t>
      </w: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 xml:space="preserve">EPIC </w:t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and </w:t>
      </w: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>MEDITECH</w:t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 systems for documentation. </w:t>
      </w:r>
    </w:p>
    <w:p>
      <w:pPr>
        <w:spacing w:line="30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>Skills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>ETT, VENTS, TRACHEOSTOMY CARE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>HIGH ALERT/RISK DRIPS. TITRATION, WEANING, ADMINISTRATION, AND MONITORING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>CARE TEAM CALLABORATION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 xml:space="preserve">PATIENT AND FAMILY ADVOCACY 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>CARE PLAN MANAGEMENT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>MEDICATION ADMINISTRATION AND EDUCATION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>CARE OF CRITICAL CARE/HIGH RISK PATIENTS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>ACUTE/CHRONIC ILLNESS MANAGEMENT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>IV THERAPIES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>STRONG CLINICAL JUDGEMENTS</w:t>
      </w:r>
    </w:p>
    <w:p>
      <w:pPr>
        <w:ind w:left="1080" w:hanging="360"/>
        <w:numPr>
          <w:ilvl w:val="0"/>
          <w:numId w:val="1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Calibri" w:eastAsia="Calibri" w:hAnsi="Calibri" w:cs="Calibri"/>
          <w:b/>
          <w:color w:val="58585F"/>
          <w:sz w:val="21"/>
          <w:shd w:val="clear" w:color="auto" w:fill="FFFFFF"/>
        </w:rPr>
        <w:t>WOUND CARE KNOWLEDGE</w:t>
      </w:r>
    </w:p>
    <w:p>
      <w:pPr>
        <w:ind w:left="360"/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  </w:t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ab/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ab/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ab/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ab/>
      </w: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>Work History</w:t>
      </w:r>
    </w:p>
    <w:p>
      <w:pPr>
        <w:spacing w:after="75" w:line="240" w:lineRule="auto"/>
        <w:rPr>
          <w:rFonts w:ascii="Source Sans Pro" w:eastAsia="Source Sans Pro" w:hAnsi="Source Sans Pro" w:cs="Source Sans Pro"/>
          <w:bCs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 xml:space="preserve">Registered Nurse, </w:t>
      </w:r>
      <w:r>
        <w:rPr>
          <w:rFonts w:ascii="Source Sans Pro" w:eastAsia="Source Sans Pro" w:hAnsi="Source Sans Pro" w:cs="Source Sans Pro"/>
          <w:bCs/>
          <w:color w:val="58585F"/>
          <w:sz w:val="24"/>
          <w:shd w:val="clear" w:color="auto" w:fill="FFFFFF"/>
        </w:rPr>
        <w:t>8/2021 to current</w:t>
      </w: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>Prolink staffing- Covid ICU</w:t>
      </w: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  <w:rtl w:val="off"/>
        </w:rPr>
        <w:t xml:space="preserve"> </w:t>
      </w: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  <w:rtl w:val="off"/>
        </w:rPr>
        <w:t>Baptis</w:t>
      </w: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  <w:rtl w:val="off"/>
        </w:rPr>
        <w:t xml:space="preserve">t </w:t>
      </w: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  <w:rtl w:val="off"/>
        </w:rPr>
        <w:t>Healt</w:t>
      </w: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  <w:rtl w:val="off"/>
        </w:rPr>
        <w:t>h</w:t>
      </w:r>
    </w:p>
    <w:p>
      <w:pPr>
        <w:numPr>
          <w:ilvl w:val="0"/>
          <w:numId w:val="2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Care of Covid 19 patients and the possibility of critical patients with have rapidly declining conditions. </w:t>
      </w:r>
    </w:p>
    <w:p>
      <w:pPr>
        <w:numPr>
          <w:ilvl w:val="0"/>
          <w:numId w:val="2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Proper administration, titration, monitoring, weaning, charting, and care for pt. with high-risk medications such as Levophed, Esmolol, Neosynepherine, Precedex, Vasopressin, Fentanyl, Propofol, Nimbex, and Versed.</w:t>
      </w:r>
    </w:p>
    <w:p>
      <w:pPr>
        <w:numPr>
          <w:ilvl w:val="0"/>
          <w:numId w:val="2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Proper care of high-risk airways, ETT, vents, trachs, trach collar and capped pt. Proficient with inline suction as well as yankauer suctioning. </w:t>
      </w:r>
    </w:p>
    <w:p>
      <w:pPr>
        <w:numPr>
          <w:ilvl w:val="0"/>
          <w:numId w:val="2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Ability to critically think in emergent situations to aid in emergency care of patients with deteriorating conditions. </w:t>
      </w:r>
    </w:p>
    <w:p>
      <w:pPr>
        <w:numPr>
          <w:ilvl w:val="0"/>
          <w:numId w:val="2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Ability to proficiently care for critical patients with high acuity and high ratios 3:1 or 4:1 when needed. </w:t>
      </w:r>
    </w:p>
    <w:p>
      <w:pPr>
        <w:numPr>
          <w:ilvl w:val="0"/>
          <w:numId w:val="2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Assisting in emergent bedside procedures such as intubation, PEG placement, trach placement, chest tube placement, and central line/HD cath placement. </w:t>
      </w:r>
    </w:p>
    <w:p>
      <w:pPr>
        <w:ind w:left="360"/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 xml:space="preserve">Registered Nurse, </w:t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4/2021 to 8/2021</w:t>
      </w: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>Prolink Staffing- Acute Care</w:t>
      </w: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  <w:rtl w:val="off"/>
        </w:rPr>
        <w:t xml:space="preserve">, </w:t>
      </w: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  <w:rtl w:val="off"/>
        </w:rPr>
        <w:t>Regenc</w:t>
      </w: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  <w:rtl w:val="off"/>
        </w:rPr>
        <w:t xml:space="preserve">y </w:t>
      </w: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  <w:rtl w:val="off"/>
        </w:rPr>
        <w:t>Ho</w:t>
      </w: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  <w:rtl w:val="off"/>
        </w:rPr>
        <w:t>spital</w:t>
      </w: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 xml:space="preserve">, </w:t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Macon, GA</w:t>
      </w:r>
    </w:p>
    <w:p>
      <w:pPr>
        <w:ind w:left="720" w:hanging="360"/>
        <w:numPr>
          <w:ilvl w:val="0"/>
          <w:numId w:val="3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bookmarkStart w:id="1" w:name="_Hlk90132134"/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Proper administration, titration, monitoring, weaning, charting, and care for pt. with high risk medications such as levophed, esmolol, neosynepherine, precedex, vasopressin, fentanyl, propofol, and versed.</w:t>
      </w:r>
    </w:p>
    <w:p>
      <w:pPr>
        <w:ind w:left="720" w:hanging="360"/>
        <w:numPr>
          <w:ilvl w:val="0"/>
          <w:numId w:val="3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Proper care of high-risk airways, ETT, vents, trachs, trach collar and capped pt. Proficient with inline suction as well as yankauer suctioning. </w:t>
      </w:r>
    </w:p>
    <w:p>
      <w:pPr>
        <w:ind w:left="720" w:hanging="360"/>
        <w:numPr>
          <w:ilvl w:val="0"/>
          <w:numId w:val="3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Ability to critically think in emergent situations to aid in emergency care of patients with deteriorating conditions. </w:t>
      </w:r>
    </w:p>
    <w:p>
      <w:pPr>
        <w:ind w:left="720" w:hanging="360"/>
        <w:numPr>
          <w:ilvl w:val="0"/>
          <w:numId w:val="3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Ability to proficiently care for critical patients with high acuity and high ratios 3:1 or 4:1 when needed. </w:t>
      </w:r>
      <w:bookmarkEnd w:id="1"/>
    </w:p>
    <w:p>
      <w:pPr>
        <w:ind w:left="720" w:hanging="360"/>
        <w:numPr>
          <w:ilvl w:val="0"/>
          <w:numId w:val="3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Placement of OG/NG tubes, proper care of G/JG tubes and placement checks prior to meds administration and feedings. </w:t>
      </w:r>
    </w:p>
    <w:p>
      <w:pPr>
        <w:ind w:left="720" w:hanging="360"/>
        <w:numPr>
          <w:ilvl w:val="0"/>
          <w:numId w:val="3"/>
        </w:num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  <w:bookmarkStart w:id="2" w:name="_Hlk90132100"/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Care of Covid 19 patients and the possibility of critical patients to have rapidly declining conditions. </w:t>
      </w:r>
      <w:bookmarkEnd w:id="2"/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 xml:space="preserve">Registered Nurse, </w:t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12/2020 to 4/2021</w:t>
      </w: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 xml:space="preserve">Health </w:t>
      </w: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  <w:rtl w:val="off"/>
        </w:rPr>
        <w:t xml:space="preserve">Carousel-Sycamore Hospital: </w:t>
      </w: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 xml:space="preserve">ICU, </w:t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Dayton, OH</w:t>
      </w:r>
    </w:p>
    <w:p>
      <w:pPr>
        <w:ind w:left="720" w:hanging="360"/>
        <w:numPr>
          <w:ilvl w:val="0"/>
          <w:numId w:val="4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Perform daily assessments on patients with a multitude of medical issues and a variety of disease processes. </w:t>
      </w:r>
    </w:p>
    <w:p>
      <w:pPr>
        <w:ind w:left="720" w:hanging="360"/>
        <w:numPr>
          <w:ilvl w:val="0"/>
          <w:numId w:val="4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Follow proper company procedure and protocol while running critical, high alert drips, such as levophed, vasopressin, fentanyl, propofol, and insulin. </w:t>
      </w:r>
    </w:p>
    <w:p>
      <w:pPr>
        <w:ind w:left="720" w:hanging="360"/>
        <w:numPr>
          <w:ilvl w:val="0"/>
          <w:numId w:val="4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Assessing signs and symptoms of effectiveness of treatment during care in order to advance care of patients as their needs change. </w:t>
      </w:r>
    </w:p>
    <w:p>
      <w:pPr>
        <w:ind w:left="720" w:hanging="360"/>
        <w:numPr>
          <w:ilvl w:val="0"/>
          <w:numId w:val="4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Care of ventilator/tracheotomy patients on multiple high alert medications, proper suction techniques, mouth care, and vital variations. </w:t>
      </w:r>
    </w:p>
    <w:p>
      <w:pPr>
        <w:ind w:left="720" w:hanging="360"/>
        <w:numPr>
          <w:ilvl w:val="0"/>
          <w:numId w:val="4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Ability to critically think in emergent situations to aid in emergency care of patients with deteriorating conditions. </w:t>
      </w:r>
    </w:p>
    <w:p>
      <w:pPr>
        <w:ind w:left="720" w:hanging="360"/>
        <w:numPr>
          <w:ilvl w:val="0"/>
          <w:numId w:val="4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Ability to perform CPR, push lifesaving medications during codes, vital recording abilities, ability to work as a vital member of the code team while working for the best outcome possible.</w:t>
      </w:r>
    </w:p>
    <w:p>
      <w:pPr>
        <w:ind w:left="720" w:hanging="360"/>
        <w:numPr>
          <w:ilvl w:val="0"/>
          <w:numId w:val="4"/>
        </w:num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Ensure on-time charting of all procedures, restraint documentation, order verification, medication administration, and daily care is done throughout shift.</w:t>
      </w:r>
    </w:p>
    <w:p>
      <w:pPr>
        <w:ind w:left="720"/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</w:pP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 xml:space="preserve">Registered Nurse, </w:t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02/2020 to 10/2020</w:t>
      </w: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>Regency Hospital-</w:t>
      </w: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 xml:space="preserve"> Macon, Georgia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Perform frequent checks on life support equipment and made necessary adjustments to preserve optimal patient conditions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Manage care from admission to discharge, including patient assessments, care planning, health educations and discharging support to provide comprehensive care to over multiple patients daily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Perform ongoing assessments to evaluate mental health needs, working with multidisciplinary team to develop, initiate, manage and modify individualized plans of care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Manage patients recovering from medical or surgical procedures, including facilitating wound care, ostomy care, pressure ulcer prevention and pain management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Monitor patient reactions after administering medications and IV therapies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Collaborate with physicians to quickly assess patients and deliver appropriate treatment while managing rapidly changing conditions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Deliver medications via oral, IV and intramuscular injections, monitoring responses to catch and address new concerns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Implement interventions, including medication and IV administration, catheter insertion and airway management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Review post-operative orders and continuously monitored patients' post-operative vitals, set up fluids, suction equipment, and oriented patients to unit to achieve optimal outcomes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Collect blood, tissue and other laboratory specimens and prepared for lab testing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Educate family members and caregivers on patient care instructions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Provide complete care to ICU patients, including physical assessments, medication and chronic disease management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Facilitate therapeutic communication, conflict resolution and crisis intervention by redirecting negative behaviors and helping patients regain or improve coping abilities to prevent further disability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Communicate with healthcare team members to plan, implement and enhance treatment strategies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Adhere to strict safety measures by carefully determining proper dosages before administering medications</w:t>
      </w:r>
    </w:p>
    <w:p>
      <w:pPr>
        <w:ind w:left="900" w:hanging="360"/>
        <w:numPr>
          <w:ilvl w:val="0"/>
          <w:numId w:val="5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Provide skilled, timely and level-headed emergency response to critically ill patients</w:t>
      </w:r>
    </w:p>
    <w:p>
      <w:pPr>
        <w:ind w:left="900"/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>Education</w:t>
      </w: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1"/>
          <w:shd w:val="clear" w:color="auto" w:fill="FFFFFF"/>
        </w:rPr>
        <w:t>Associate of Science: Middle Georgia State University</w:t>
      </w: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 xml:space="preserve">Licensing: Georgia Board of Nursing, Compact License </w:t>
      </w: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>License # RN292407, Exp: 1/31/2024</w:t>
      </w: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 xml:space="preserve">Licensing: Ohio Board of Nursing </w:t>
      </w: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>License # RN485049, Exp: 10/31/2023</w:t>
      </w: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 xml:space="preserve">References: </w:t>
      </w: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4"/>
          <w:shd w:val="clear" w:color="auto" w:fill="FFFFFF"/>
        </w:rPr>
        <w:t>Kelly Shelnutt: 478-293-0013</w:t>
      </w: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4"/>
          <w:shd w:val="clear" w:color="auto" w:fill="FFFFFF"/>
        </w:rPr>
        <w:t>Dr. Jeremy Mills: 478-342-5675</w:t>
      </w: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4"/>
          <w:shd w:val="clear" w:color="auto" w:fill="FFFFFF"/>
        </w:rPr>
        <w:t>Leisa Ward: 478-447-6881</w:t>
      </w:r>
    </w:p>
    <w:p>
      <w:pPr>
        <w:spacing w:after="75" w:line="240" w:lineRule="auto"/>
        <w:rPr>
          <w:rFonts w:ascii="Source Sans Pro" w:eastAsia="Source Sans Pro" w:hAnsi="Source Sans Pro" w:cs="Source Sans Pro"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4"/>
          <w:shd w:val="clear" w:color="auto" w:fill="FFFFFF"/>
        </w:rPr>
        <w:t>Stephanie Ford: 478-803-7300 (House Supervisor)</w:t>
      </w: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</w:p>
    <w:p>
      <w:pPr>
        <w:spacing w:after="75" w:line="240" w:lineRule="auto"/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color w:val="58585F"/>
          <w:sz w:val="24"/>
          <w:shd w:val="clear" w:color="auto" w:fill="FFFFFF"/>
        </w:rPr>
        <w:t>Certifications</w:t>
      </w:r>
    </w:p>
    <w:p>
      <w:pPr>
        <w:ind w:left="900" w:hanging="360"/>
        <w:numPr>
          <w:ilvl w:val="0"/>
          <w:numId w:val="6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BLS-Exp: 03/2023</w:t>
      </w:r>
    </w:p>
    <w:p>
      <w:pPr>
        <w:ind w:left="900" w:hanging="360"/>
        <w:numPr>
          <w:ilvl w:val="0"/>
          <w:numId w:val="6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CPR- Exp: 03/2023</w:t>
      </w:r>
    </w:p>
    <w:p>
      <w:pPr>
        <w:ind w:left="900" w:hanging="360"/>
        <w:numPr>
          <w:ilvl w:val="0"/>
          <w:numId w:val="6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ACLS- Exp: 08/2023</w:t>
      </w:r>
    </w:p>
    <w:p>
      <w:pPr>
        <w:ind w:left="900" w:hanging="360"/>
        <w:numPr>
          <w:ilvl w:val="0"/>
          <w:numId w:val="6"/>
        </w:numPr>
        <w:tabs>
          <w:tab w:val="left" w:pos="720"/>
        </w:tabs>
        <w:spacing w:after="75" w:line="240" w:lineRule="auto"/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</w:pPr>
      <w:r>
        <w:rPr>
          <w:rFonts w:ascii="Source Sans Pro" w:eastAsia="Source Sans Pro" w:hAnsi="Source Sans Pro" w:cs="Source Sans Pro"/>
          <w:color w:val="58585F"/>
          <w:sz w:val="21"/>
          <w:shd w:val="clear" w:color="auto" w:fill="FFFFFF"/>
        </w:rPr>
        <w:t>NIHSS- Exp: 08/2023</w:t>
      </w:r>
    </w:p>
    <w:p>
      <w:pPr>
        <w:spacing w:line="300" w:lineRule="auto"/>
        <w:rPr>
          <w:rFonts w:ascii="Arial" w:eastAsia="Arial" w:hAnsi="Arial" w:cs="Arial"/>
          <w:b/>
          <w:sz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ource Sans Pro">
    <w:panose1 w:val="020B0503030403020204"/>
    <w:family w:val="swiss"/>
    <w:charset w:val="00"/>
    <w:notTrueType w:val="false"/>
    <w:sig w:usb0="20000007" w:usb1="00000001" w:usb2="00000001" w:usb3="00000001" w:csb0="20000193" w:csb1="00000001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eec6c34"/>
    <w:multiLevelType w:val="multilevel"/>
    <w:tmpl w:val="caa0f504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15b61d3d"/>
    <w:multiLevelType w:val="multilevel"/>
    <w:tmpl w:val="c770a7f8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74227aaf"/>
    <w:multiLevelType w:val="multilevel"/>
    <w:tmpl w:val="a52aeae0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3">
    <w:nsid w:val="3d6c22a9"/>
    <w:multiLevelType w:val="multilevel"/>
    <w:tmpl w:val="e794bb88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4">
    <w:nsid w:val="23f05b3a"/>
    <w:multiLevelType w:val="multilevel"/>
    <w:tmpl w:val="2532748c"/>
    <w:lvl w:ilvl="0">
      <w:start w:val="1"/>
      <w:numFmt w:val="bullet"/>
      <w:lvlText w:val="•"/>
      <w:lvlJc w:val="left"/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5">
    <w:nsid w:val="6a4c3705"/>
    <w:multiLevelType w:val="hybridMultilevel"/>
    <w:tmpl w:val="17c0a232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SM-G975U</cp:lastModifiedBy>
  <cp:revision>1</cp:revision>
  <dcterms:created xsi:type="dcterms:W3CDTF">2021-08-23T04:02:00Z</dcterms:created>
  <dcterms:modified xsi:type="dcterms:W3CDTF">2021-12-31T19:39:20Z</dcterms:modified>
  <cp:version>04.2000</cp:version>
</cp:coreProperties>
</file>