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87.0" w:type="dxa"/>
        <w:jc w:val="left"/>
        <w:tblInd w:w="-720.0" w:type="dxa"/>
        <w:tblLayout w:type="fixed"/>
        <w:tblLook w:val="0600"/>
      </w:tblPr>
      <w:tblGrid>
        <w:gridCol w:w="720"/>
        <w:gridCol w:w="630"/>
        <w:gridCol w:w="2312"/>
        <w:gridCol w:w="418"/>
        <w:gridCol w:w="6607"/>
        <w:tblGridChange w:id="0">
          <w:tblGrid>
            <w:gridCol w:w="720"/>
            <w:gridCol w:w="630"/>
            <w:gridCol w:w="2312"/>
            <w:gridCol w:w="418"/>
            <w:gridCol w:w="6607"/>
          </w:tblGrid>
        </w:tblGridChange>
      </w:tblGrid>
      <w:tr>
        <w:trPr>
          <w:cantSplit w:val="0"/>
          <w:trHeight w:val="2112" w:hRule="atLeast"/>
          <w:tblHeader w:val="0"/>
        </w:trPr>
        <w:tc>
          <w:tcPr>
            <w:gridSpan w:val="3"/>
            <w:vMerge w:val="restart"/>
            <w:tcBorders>
              <w:bottom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2026941" cy="1914067"/>
                  <wp:effectExtent b="0" l="0" r="0" t="0"/>
                  <wp:docPr descr="A person posing for the camera&#10;&#10;Description automatically generated" id="29" name="image1.jpg"/>
                  <a:graphic>
                    <a:graphicData uri="http://schemas.openxmlformats.org/drawingml/2006/picture">
                      <pic:pic>
                        <pic:nvPicPr>
                          <pic:cNvPr descr="A person posing for the camera&#10;&#10;Description automatically generated" id="0" name="image1.jpg"/>
                          <pic:cNvPicPr preferRelativeResize="0"/>
                        </pic:nvPicPr>
                        <pic:blipFill>
                          <a:blip r:embed="rId7"/>
                          <a:srcRect b="0" l="0" r="0" t="0"/>
                          <a:stretch>
                            <a:fillRect/>
                          </a:stretch>
                        </pic:blipFill>
                        <pic:spPr>
                          <a:xfrm>
                            <a:off x="0" y="0"/>
                            <a:ext cx="2026941" cy="1914067"/>
                          </a:xfrm>
                          <a:prstGeom prst="rect"/>
                          <a:ln/>
                        </pic:spPr>
                      </pic:pic>
                    </a:graphicData>
                  </a:graphic>
                </wp:inline>
              </w:drawing>
            </w: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2c7"/>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06">
            <w:pPr>
              <w:pStyle w:val="Title"/>
              <w:pageBreakBefore w:val="0"/>
              <w:rPr/>
            </w:pPr>
            <w:r w:rsidDel="00000000" w:rsidR="00000000" w:rsidRPr="00000000">
              <w:rPr>
                <w:rtl w:val="0"/>
              </w:rPr>
              <w:t xml:space="preserve">Sherrie</w:t>
              <w:br w:type="textWrapping"/>
              <w:t xml:space="preserve">Davis- RN</w:t>
            </w:r>
          </w:p>
        </w:tc>
      </w:tr>
      <w:tr>
        <w:trPr>
          <w:cantSplit w:val="0"/>
          <w:trHeight w:val="1589" w:hRule="atLeast"/>
          <w:tblHeader w:val="0"/>
        </w:trPr>
        <w:tc>
          <w:tcPr>
            <w:gridSpan w:val="3"/>
            <w:vMerge w:val="continue"/>
            <w:tcBorders>
              <w:bottom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bottom w:color="000000" w:space="0" w:sz="0" w:val="nil"/>
            </w:tcBorders>
            <w:vAlign w:val="bottom"/>
          </w:tcPr>
          <w:p w:rsidR="00000000" w:rsidDel="00000000" w:rsidP="00000000" w:rsidRDefault="00000000" w:rsidRPr="00000000" w14:paraId="0000000B">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72c7"/>
                <w:rtl w:val="0"/>
              </w:rPr>
              <w:t xml:space="preserve">Experience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Registered Nurse                      Actively employed</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Lifebridgehealth Sinai</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Level II Trauma Center</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ICU Step Down/IMC</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On this 36 bed step down critical care unit patients require closer in depth monitoring-respiratory, cardiac-telemetry, continuous pulse oximetry monitoring in each patient room. An extensive skill set is quickly developed and used to manage 1:4 patient ratios.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u w:val="single"/>
                <w:rtl w:val="0"/>
              </w:rPr>
              <w:t xml:space="preserve">Observation and assessment are one of the most important skills that are quickly sharpened on this unit. </w:t>
            </w:r>
            <w:r w:rsidDel="00000000" w:rsidR="00000000" w:rsidRPr="00000000">
              <w:rPr>
                <w:sz w:val="24"/>
                <w:szCs w:val="24"/>
                <w:rtl w:val="0"/>
              </w:rPr>
              <w:t xml:space="preserve"> </w:t>
            </w:r>
            <w:r w:rsidDel="00000000" w:rsidR="00000000" w:rsidRPr="00000000">
              <w:rPr>
                <w:sz w:val="24"/>
                <w:szCs w:val="24"/>
                <w:rtl w:val="0"/>
              </w:rPr>
              <w:t xml:space="preserve">By closely observing patients, I am able to react/report changes in the pt status to the MD, PA, or NP. Identifying signs and symptoms of critical conditions such as hypotension, sepsis,  CO2 retention, adverse reactions related to sedatives. Identify cardiac emergencies, such as SVT, V Fib or bradycardia and respond appropriately. Also, assess and monitor thermal regulation, identifying subtle changes like  increase in work of breathing using accessory muscles, that leads to acidodic changes that would lead to respiratory interventions like administering oxygen through non rebreather mask, high flow nasal cannula, or BIPAP. In addition to the aforementioned skills I also am responsible for the administration of high-risk medications such as TPN, Lipids, and the following drips heparin, insulin, dopamine, amiodarone, and PCA pumps.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 LPN </w:t>
            </w:r>
          </w:p>
          <w:p w:rsidR="00000000" w:rsidDel="00000000" w:rsidP="00000000" w:rsidRDefault="00000000" w:rsidRPr="00000000" w14:paraId="00000019">
            <w:pPr>
              <w:pageBreakBefore w:val="0"/>
              <w:rPr>
                <w:b w:val="1"/>
                <w:sz w:val="24"/>
                <w:szCs w:val="24"/>
              </w:rPr>
            </w:pPr>
            <w:r w:rsidDel="00000000" w:rsidR="00000000" w:rsidRPr="00000000">
              <w:rPr>
                <w:b w:val="1"/>
                <w:sz w:val="24"/>
                <w:szCs w:val="24"/>
                <w:rtl w:val="0"/>
              </w:rPr>
              <w:t xml:space="preserve">Lifebridge Health Sinai</w:t>
            </w:r>
          </w:p>
          <w:p w:rsidR="00000000" w:rsidDel="00000000" w:rsidP="00000000" w:rsidRDefault="00000000" w:rsidRPr="00000000" w14:paraId="0000001A">
            <w:pPr>
              <w:pageBreakBefore w:val="0"/>
              <w:rPr>
                <w:b w:val="1"/>
                <w:sz w:val="24"/>
                <w:szCs w:val="24"/>
              </w:rPr>
            </w:pPr>
            <w:r w:rsidDel="00000000" w:rsidR="00000000" w:rsidRPr="00000000">
              <w:rPr>
                <w:b w:val="1"/>
                <w:sz w:val="24"/>
                <w:szCs w:val="24"/>
                <w:rtl w:val="0"/>
              </w:rPr>
              <w:t xml:space="preserve">Level II Trauma Center</w:t>
            </w:r>
          </w:p>
          <w:p w:rsidR="00000000" w:rsidDel="00000000" w:rsidP="00000000" w:rsidRDefault="00000000" w:rsidRPr="00000000" w14:paraId="0000001B">
            <w:pPr>
              <w:pageBreakBefore w:val="0"/>
              <w:rPr>
                <w:b w:val="1"/>
                <w:sz w:val="24"/>
                <w:szCs w:val="24"/>
              </w:rPr>
            </w:pPr>
            <w:r w:rsidDel="00000000" w:rsidR="00000000" w:rsidRPr="00000000">
              <w:rPr>
                <w:b w:val="1"/>
                <w:sz w:val="24"/>
                <w:szCs w:val="24"/>
                <w:rtl w:val="0"/>
              </w:rPr>
              <w:t xml:space="preserve">ICU Step Down/IMC                    9/2019 – Currently Employed</w:t>
            </w:r>
          </w:p>
          <w:p w:rsidR="00000000" w:rsidDel="00000000" w:rsidP="00000000" w:rsidRDefault="00000000" w:rsidRPr="00000000" w14:paraId="0000001C">
            <w:pPr>
              <w:pageBreakBefore w:val="0"/>
              <w:rPr>
                <w:b w:val="1"/>
                <w:sz w:val="24"/>
                <w:szCs w:val="24"/>
              </w:rPr>
            </w:pPr>
            <w:r w:rsidDel="00000000" w:rsidR="00000000" w:rsidRPr="00000000">
              <w:rPr>
                <w:rtl w:val="0"/>
              </w:rPr>
            </w:r>
          </w:p>
          <w:p w:rsidR="00000000" w:rsidDel="00000000" w:rsidP="00000000" w:rsidRDefault="00000000" w:rsidRPr="00000000" w14:paraId="0000001D">
            <w:pPr>
              <w:pageBreakBefore w:val="0"/>
              <w:rPr>
                <w:b w:val="1"/>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I perform tasks related to a plan of care for acutely or critically ill patients. Managed care for patients with acute pulmonary disorders such as COVID, Acute hypoxic respiratory failure, COPD, Asthma, Lung Cancer etc. Skilled and knowledgeable with oxygen therapy ranging from nasal cannula up to high flow nasal cannula, Bipap, and in some COVID + cases ventilation. In addition to pulmonary care, I also care for patients with an array of cardiac issues CHF,  Cardiac Stenosis, SVT, and MI’s using continuous telemetry monitoring and pulse oxygenation monitoring. The Intermediate Care Unit cares for almost any and every medical condition, we see and treat patients who are direct admits from the ER, or Upgrades from MS units, PEG placement, Bariatric, Cath lab, TPA, TURP, GSW, we treat patients with Neurological deficits from strokes. EtOH withdrawal, psych patients. Responsibilities as a Step-Down Nurse my duties include: administering prescribed medications and operating life measuring equipment. Reviewing data produced from various medical equipment and act upon findings. Giving updates to the patient and their families regarding their condition. Reporting significant findings to the provider. Educating patients about the best ways to adjust to major lifestyle changes.</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rPr>
                <w:b w:val="1"/>
                <w:sz w:val="24"/>
                <w:szCs w:val="24"/>
              </w:rPr>
            </w:pPr>
            <w:r w:rsidDel="00000000" w:rsidR="00000000" w:rsidRPr="00000000">
              <w:rPr>
                <w:b w:val="1"/>
                <w:sz w:val="24"/>
                <w:szCs w:val="24"/>
                <w:rtl w:val="0"/>
              </w:rPr>
              <w:t xml:space="preserve">LPN</w:t>
            </w:r>
          </w:p>
          <w:p w:rsidR="00000000" w:rsidDel="00000000" w:rsidP="00000000" w:rsidRDefault="00000000" w:rsidRPr="00000000" w14:paraId="00000022">
            <w:pPr>
              <w:pageBreakBefore w:val="0"/>
              <w:rPr>
                <w:b w:val="1"/>
              </w:rPr>
            </w:pPr>
            <w:r w:rsidDel="00000000" w:rsidR="00000000" w:rsidRPr="00000000">
              <w:rPr>
                <w:b w:val="1"/>
                <w:rtl w:val="0"/>
              </w:rPr>
              <w:t xml:space="preserve">PrimeCare Corrections</w:t>
            </w:r>
          </w:p>
          <w:p w:rsidR="00000000" w:rsidDel="00000000" w:rsidP="00000000" w:rsidRDefault="00000000" w:rsidRPr="00000000" w14:paraId="00000023">
            <w:pPr>
              <w:pageBreakBefore w:val="0"/>
              <w:rPr>
                <w:b w:val="1"/>
              </w:rPr>
            </w:pPr>
            <w:r w:rsidDel="00000000" w:rsidR="00000000" w:rsidRPr="00000000">
              <w:rPr>
                <w:b w:val="1"/>
                <w:rtl w:val="0"/>
              </w:rPr>
              <w:t xml:space="preserve">Baltimore County Detention Ctr           September 2020</w:t>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Intake Nurse, perform in-depth triage prior to accepting inmates into the facility. The triage covers current and past medical health history. In addition to obtaining the patient's medical history, we thoroughly screen for mental health and substance abuse history. The intake nurse is responsible for all patients being housed in the intake department prior to being assigned a housing unit. While under our care we are responsible for managing the care required for each inmate's health conditions. We have mandatory detox checks, on any inmate who tests positive for narcotics. Medication administration, baseline vitals assessment, glucose testing, as well as TB planting is all performed in the intake department by the LPN.</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sz w:val="20"/>
                <w:szCs w:val="20"/>
              </w:rPr>
            </w:pPr>
            <w:r w:rsidDel="00000000" w:rsidR="00000000" w:rsidRPr="00000000">
              <w:rPr>
                <w:b w:val="1"/>
                <w:sz w:val="24"/>
                <w:szCs w:val="24"/>
                <w:rtl w:val="0"/>
              </w:rPr>
              <w:t xml:space="preserve">Screening Nurse Freshly Inc</w:t>
            </w:r>
            <w:r w:rsidDel="00000000" w:rsidR="00000000" w:rsidRPr="00000000">
              <w:rPr>
                <w:b w:val="1"/>
                <w:sz w:val="20"/>
                <w:szCs w:val="20"/>
                <w:rtl w:val="0"/>
              </w:rPr>
              <w:t xml:space="preserve">.       Contractual April 2020- July 2020</w:t>
            </w:r>
          </w:p>
          <w:p w:rsidR="00000000" w:rsidDel="00000000" w:rsidP="00000000" w:rsidRDefault="00000000" w:rsidRPr="00000000" w14:paraId="00000028">
            <w:pPr>
              <w:pageBreakBefore w:val="0"/>
              <w:rPr>
                <w:b w:val="1"/>
                <w:sz w:val="20"/>
                <w:szCs w:val="20"/>
              </w:rPr>
            </w:pP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On-site nurse, screening employees for symptoms of Covid-19</w:t>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Administered questionnaires to employees to determine potential exposure. Provided patient education regarding the importance of screening and health preventative measures.</w:t>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0000"/>
                <w:u w:val="none"/>
                <w:rtl w:val="0"/>
              </w:rPr>
              <w:t xml:space="preserve">Multi-Functional Tech- Franklin Square Med Center- Intermediate Care and Observation unit​ ​12/2017-05/2019  </w:t>
            </w:r>
            <w:r w:rsidDel="00000000" w:rsidR="00000000" w:rsidRPr="00000000">
              <w:rPr>
                <w:rtl w:val="0"/>
              </w:rPr>
            </w:r>
          </w:p>
          <w:p w:rsidR="00000000" w:rsidDel="00000000" w:rsidP="00000000" w:rsidRDefault="00000000" w:rsidRPr="00000000" w14:paraId="0000002D">
            <w:pPr>
              <w:pStyle w:val="Heading2"/>
              <w:pageBreakBefore w:val="0"/>
              <w:rPr>
                <w:b w:val="1"/>
                <w:color w:val="000000"/>
              </w:rPr>
            </w:pPr>
            <w:r w:rsidDel="00000000" w:rsidR="00000000" w:rsidRPr="00000000">
              <w:rPr>
                <w:rFonts w:ascii="Calibri" w:cs="Calibri" w:eastAsia="Calibri" w:hAnsi="Calibri"/>
                <w:b w:val="0"/>
                <w:color w:val="000000"/>
                <w:u w:val="none"/>
                <w:rtl w:val="0"/>
              </w:rPr>
              <w:t xml:space="preserve"> </w:t>
            </w:r>
            <w:r w:rsidDel="00000000" w:rsidR="00000000" w:rsidRPr="00000000">
              <w:rPr>
                <w:b w:val="1"/>
                <w:color w:val="000000"/>
                <w:rtl w:val="0"/>
              </w:rPr>
              <w:t xml:space="preserve">Multi-Functional Tech- Emergency Dept Franklin Square Hospital 06/2018-05/2019</w:t>
            </w:r>
          </w:p>
          <w:p w:rsidR="00000000" w:rsidDel="00000000" w:rsidP="00000000" w:rsidRDefault="00000000" w:rsidRPr="00000000" w14:paraId="0000002E">
            <w:pPr>
              <w:pageBreakBefore w:val="0"/>
              <w:rPr>
                <w:b w:val="1"/>
                <w:sz w:val="18"/>
                <w:szCs w:val="1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Ambulatory office setting as Medical Assistant ---  16 years</w:t>
            </w:r>
            <w:r w:rsidDel="00000000" w:rsidR="00000000" w:rsidRPr="00000000">
              <w:rPr>
                <w:rtl w:val="0"/>
              </w:rPr>
            </w:r>
          </w:p>
          <w:p w:rsidR="00000000" w:rsidDel="00000000" w:rsidP="00000000" w:rsidRDefault="00000000" w:rsidRPr="00000000" w14:paraId="00000030">
            <w:pPr>
              <w:pStyle w:val="Heading2"/>
              <w:pageBreakBefore w:val="0"/>
              <w:rPr/>
            </w:pPr>
            <w:r w:rsidDel="00000000" w:rsidR="00000000" w:rsidRPr="00000000">
              <w:rPr>
                <w:rtl w:val="0"/>
              </w:rPr>
              <w:t xml:space="preserve">Education</w:t>
            </w:r>
          </w:p>
          <w:p w:rsidR="00000000" w:rsidDel="00000000" w:rsidP="00000000" w:rsidRDefault="00000000" w:rsidRPr="00000000" w14:paraId="00000031">
            <w:pPr>
              <w:pageBreakBefore w:val="0"/>
              <w:rPr>
                <w:b w:val="1"/>
              </w:rPr>
            </w:pPr>
            <w:r w:rsidDel="00000000" w:rsidR="00000000" w:rsidRPr="00000000">
              <w:rPr>
                <w:b w:val="1"/>
                <w:rtl w:val="0"/>
              </w:rPr>
              <w:t xml:space="preserve">HCC, Harford County, MD</w:t>
            </w:r>
          </w:p>
          <w:p w:rsidR="00000000" w:rsidDel="00000000" w:rsidP="00000000" w:rsidRDefault="00000000" w:rsidRPr="00000000" w14:paraId="00000032">
            <w:pPr>
              <w:pageBreakBefore w:val="0"/>
              <w:rPr/>
            </w:pPr>
            <w:r w:rsidDel="00000000" w:rsidR="00000000" w:rsidRPr="00000000">
              <w:rPr>
                <w:rtl w:val="0"/>
              </w:rPr>
              <w:t xml:space="preserve">Registered Nursing Program Graduated 6/2021</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CCBC, Catonsville,MD</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Practical Nursing Program Graduated 8/2019</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Nursing Program 8/2016 – 03/2018</w:t>
            </w:r>
          </w:p>
          <w:p w:rsidR="00000000" w:rsidDel="00000000" w:rsidP="00000000" w:rsidRDefault="00000000" w:rsidRPr="00000000" w14:paraId="00000037">
            <w:pPr>
              <w:pStyle w:val="Heading2"/>
              <w:pageBreakBefore w:val="0"/>
              <w:rPr/>
            </w:pPr>
            <w:r w:rsidDel="00000000" w:rsidR="00000000" w:rsidRPr="00000000">
              <w:rPr>
                <w:rtl w:val="0"/>
              </w:rPr>
              <w:t xml:space="preserve">References</w:t>
            </w:r>
          </w:p>
          <w:p w:rsidR="00000000" w:rsidDel="00000000" w:rsidP="00000000" w:rsidRDefault="00000000" w:rsidRPr="00000000" w14:paraId="00000038">
            <w:pPr>
              <w:rPr/>
            </w:pPr>
            <w:r w:rsidDel="00000000" w:rsidR="00000000" w:rsidRPr="00000000">
              <w:rPr>
                <w:rtl w:val="0"/>
              </w:rPr>
              <w:t xml:space="preserve">Emmanuel Paron RN, Unit Charge Nurse 443-825-6185</w:t>
            </w:r>
          </w:p>
          <w:p w:rsidR="00000000" w:rsidDel="00000000" w:rsidP="00000000" w:rsidRDefault="00000000" w:rsidRPr="00000000" w14:paraId="00000039">
            <w:pPr>
              <w:rPr/>
            </w:pPr>
            <w:r w:rsidDel="00000000" w:rsidR="00000000" w:rsidRPr="00000000">
              <w:rPr>
                <w:rtl w:val="0"/>
              </w:rPr>
              <w:t xml:space="preserve">Benjamin Sanchez BSN, RN 619-312-5889</w:t>
            </w: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t xml:space="preserve">Minnie Ngugi 209-670-7139</w:t>
            </w: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tl w:val="0"/>
              </w:rPr>
              <w:t xml:space="preserve">Demetria Jones RN, BSN Asst Nurse Mgr 443-421-7483</w:t>
            </w: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t xml:space="preserve">Teona Jackson LPN Charge 410-952-8192</w:t>
            </w: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4"/>
                <w:szCs w:val="24"/>
              </w:rPr>
            </w:pPr>
            <w:r w:rsidDel="00000000" w:rsidR="00000000" w:rsidRPr="00000000">
              <w:rPr>
                <w:rtl w:val="0"/>
              </w:rPr>
            </w:r>
          </w:p>
        </w:tc>
      </w:tr>
      <w:tr>
        <w:trPr>
          <w:cantSplit w:val="0"/>
          <w:trHeight w:val="1164"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7185" cy="333375"/>
                      <wp:effectExtent b="0" l="0" r="0" t="0"/>
                      <wp:docPr descr="gps icon" id="26"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8">
                                    <a:alphaModFix/>
                                  </a:blip>
                                  <a:srcRect b="0" l="0" r="0" t="0"/>
                                  <a:stretch/>
                                </pic:blipFill>
                                <pic:spPr>
                                  <a:xfrm>
                                    <a:off x="91440" y="68580"/>
                                    <a:ext cx="151765" cy="202565"/>
                                  </a:xfrm>
                                  <a:prstGeom prst="rect">
                                    <a:avLst/>
                                  </a:prstGeom>
                                  <a:noFill/>
                                  <a:ln>
                                    <a:noFill/>
                                  </a:ln>
                                </pic:spPr>
                              </pic:pic>
                            </wpg:grpSp>
                          </wpg:wgp>
                        </a:graphicData>
                      </a:graphic>
                    </wp:inline>
                  </w:drawing>
                </mc:Choice>
                <mc:Fallback>
                  <w:drawing>
                    <wp:inline distB="0" distT="0" distL="0" distR="0">
                      <wp:extent cx="337185" cy="333375"/>
                      <wp:effectExtent b="0" l="0" r="0" t="0"/>
                      <wp:docPr descr="gps icon" id="26" name="image3.png"/>
                      <a:graphic>
                        <a:graphicData uri="http://schemas.openxmlformats.org/drawingml/2006/picture">
                          <pic:pic>
                            <pic:nvPicPr>
                              <pic:cNvPr descr="gps icon" id="0" name="image3.png"/>
                              <pic:cNvPicPr preferRelativeResize="0"/>
                            </pic:nvPicPr>
                            <pic:blipFill>
                              <a:blip r:embed="rId9"/>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Baltimore, MD 21239</w:t>
            </w:r>
          </w:p>
        </w:tc>
        <w:tc>
          <w:tcPr>
            <w:vMerge w:val="continue"/>
            <w:tcBorders>
              <w:bottom w:color="000000" w:space="0" w:sz="0" w:val="nil"/>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7820" cy="337185"/>
                      <wp:effectExtent b="0" l="0" r="0" t="0"/>
                      <wp:docPr descr="phone icon" id="25"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5" name="Shape 5"/>
                                  <pic:cNvPicPr preferRelativeResize="0"/>
                                </pic:nvPicPr>
                                <pic:blipFill rotWithShape="1">
                                  <a:blip r:embed="rId10">
                                    <a:alphaModFix/>
                                  </a:blip>
                                  <a:srcRect b="0" l="0" r="0" t="0"/>
                                  <a:stretch/>
                                </pic:blipFill>
                                <pic:spPr>
                                  <a:xfrm>
                                    <a:off x="83820" y="83820"/>
                                    <a:ext cx="164465" cy="164465"/>
                                  </a:xfrm>
                                  <a:prstGeom prst="rect">
                                    <a:avLst/>
                                  </a:prstGeom>
                                  <a:noFill/>
                                  <a:ln>
                                    <a:noFill/>
                                  </a:ln>
                                </pic:spPr>
                              </pic:pic>
                            </wpg:grpSp>
                          </wpg:wgp>
                        </a:graphicData>
                      </a:graphic>
                    </wp:inline>
                  </w:drawing>
                </mc:Choice>
                <mc:Fallback>
                  <w:drawing>
                    <wp:inline distB="0" distT="0" distL="0" distR="0">
                      <wp:extent cx="337820" cy="337185"/>
                      <wp:effectExtent b="0" l="0" r="0" t="0"/>
                      <wp:docPr descr="phone icon" id="25" name="image2.png"/>
                      <a:graphic>
                        <a:graphicData uri="http://schemas.openxmlformats.org/drawingml/2006/picture">
                          <pic:pic>
                            <pic:nvPicPr>
                              <pic:cNvPr descr="phone icon" id="0" name="image2.png"/>
                              <pic:cNvPicPr preferRelativeResize="0"/>
                            </pic:nvPicPr>
                            <pic:blipFill>
                              <a:blip r:embed="rId11"/>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443-653-0531</w:t>
            </w:r>
          </w:p>
        </w:tc>
        <w:tc>
          <w:tcPr>
            <w:vMerge w:val="continue"/>
            <w:tcBorders>
              <w:bottom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8455" cy="346075"/>
                      <wp:effectExtent b="0" l="0" r="0" t="0"/>
                      <wp:docPr descr="email icon" id="28"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14" name="Shape 14"/>
                                  <pic:cNvPicPr preferRelativeResize="0"/>
                                </pic:nvPicPr>
                                <pic:blipFill rotWithShape="1">
                                  <a:blip r:embed="rId12">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email icon" id="28" name="image5.png"/>
                      <a:graphic>
                        <a:graphicData uri="http://schemas.openxmlformats.org/drawingml/2006/picture">
                          <pic:pic>
                            <pic:nvPicPr>
                              <pic:cNvPr descr="email icon" id="0" name="image5.png"/>
                              <pic:cNvPicPr preferRelativeResize="0"/>
                            </pic:nvPicPr>
                            <pic:blipFill>
                              <a:blip r:embed="rId13"/>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sjoidavis@yahoo.com</w:t>
            </w:r>
          </w:p>
        </w:tc>
        <w:tc>
          <w:tcPr>
            <w:vMerge w:val="continue"/>
            <w:tcBorders>
              <w:bottom w:color="000000" w:space="0" w:sz="0" w:val="nil"/>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8455" cy="346075"/>
                      <wp:effectExtent b="0" l="0" r="0" t="0"/>
                      <wp:docPr descr="website icon" id="27"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site icon" id="11" name="Shape 11"/>
                                  <pic:cNvPicPr preferRelativeResize="0"/>
                                </pic:nvPicPr>
                                <pic:blipFill rotWithShape="1">
                                  <a:blip r:embed="rId14">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website icon" id="27" name="image4.png"/>
                      <a:graphic>
                        <a:graphicData uri="http://schemas.openxmlformats.org/drawingml/2006/picture">
                          <pic:pic>
                            <pic:nvPicPr>
                              <pic:cNvPr descr="website icon" id="0" name="image4.png"/>
                              <pic:cNvPicPr preferRelativeResize="0"/>
                            </pic:nvPicPr>
                            <pic:blipFill>
                              <a:blip r:embed="rId15"/>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color w:val="666666"/>
                <w:sz w:val="20"/>
                <w:szCs w:val="20"/>
                <w:rtl w:val="0"/>
              </w:rPr>
              <w:t xml:space="preserve"> ACLS Certified</w:t>
            </w: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6">
            <w:pPr>
              <w:pageBreakBefore w:val="0"/>
              <w:rPr>
                <w:rFonts w:ascii="Calibri" w:cs="Calibri" w:eastAsia="Calibri" w:hAnsi="Calibri"/>
                <w:color w:val="0072c7"/>
              </w:rPr>
            </w:pPr>
            <w:r w:rsidDel="00000000" w:rsidR="00000000" w:rsidRPr="00000000">
              <w:rPr>
                <w:rtl w:val="0"/>
              </w:rPr>
            </w:r>
          </w:p>
        </w:tc>
        <w:tc>
          <w:tcPr>
            <w:gridSpan w:val="2"/>
          </w:tcPr>
          <w:p w:rsidR="00000000" w:rsidDel="00000000" w:rsidP="00000000" w:rsidRDefault="00000000" w:rsidRPr="00000000" w14:paraId="00000067">
            <w:pPr>
              <w:pageBreakBefore w:val="0"/>
              <w:rPr>
                <w:rFonts w:ascii="Calibri" w:cs="Calibri" w:eastAsia="Calibri" w:hAnsi="Calibri"/>
                <w:color w:val="0072c7"/>
              </w:rPr>
            </w:pPr>
            <w:r w:rsidDel="00000000" w:rsidR="00000000" w:rsidRPr="00000000">
              <w:rPr>
                <w:rtl w:val="0"/>
              </w:rPr>
            </w:r>
          </w:p>
        </w:tc>
        <w:tc>
          <w:tcPr/>
          <w:p w:rsidR="00000000" w:rsidDel="00000000" w:rsidP="00000000" w:rsidRDefault="00000000" w:rsidRPr="00000000" w14:paraId="00000069">
            <w:pPr>
              <w:pageBreakBefore w:val="0"/>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16" w:type="default"/>
      <w:pgSz w:h="15840" w:w="12240" w:orient="portrait"/>
      <w:pgMar w:bottom="1138" w:top="2304" w:left="1138" w:right="1138" w:header="720" w:footer="18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66666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val="1"/>
    <w:rsid w:val="00310F17"/>
    <w:pPr>
      <w:pBdr>
        <w:top w:color="2c567a" w:space="8" w:sz="24" w:themeColor="accent1" w:val="single"/>
      </w:pBdr>
      <w:kinsoku w:val="0"/>
      <w:overflowPunct w:val="0"/>
      <w:spacing w:after="120" w:before="240"/>
      <w:outlineLvl w:val="0"/>
    </w:pPr>
    <w:rPr>
      <w:rFonts w:asciiTheme="majorHAnsi" w:hAnsiTheme="majorHAnsi"/>
      <w:b w:val="1"/>
      <w:bCs w:val="1"/>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after="120" w:before="360"/>
      <w:outlineLvl w:val="1"/>
    </w:pPr>
    <w:rPr>
      <w:rFonts w:cs="Georgia" w:asciiTheme="majorHAnsi" w:hAnsiTheme="majorHAnsi"/>
      <w:b w:val="1"/>
      <w:bCs w:val="1"/>
      <w:color w:val="0072c7" w:themeColor="accent2"/>
      <w:sz w:val="24"/>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semiHidden w:val="1"/>
    <w:qFormat w:val="1"/>
    <w:rsid w:val="00F0223C"/>
    <w:rPr>
      <w:sz w:val="20"/>
      <w:szCs w:val="20"/>
    </w:rPr>
  </w:style>
  <w:style w:type="character" w:styleId="BodyTextChar" w:customStyle="1">
    <w:name w:val="Body Text Char"/>
    <w:basedOn w:val="DefaultParagraphFont"/>
    <w:link w:val="BodyText"/>
    <w:uiPriority w:val="1"/>
    <w:semiHidden w:val="1"/>
    <w:rsid w:val="00EE7E09"/>
    <w:rPr>
      <w:rFonts w:cs="Georgia" w:asciiTheme="minorHAnsi" w:hAnsiTheme="minorHAnsi"/>
    </w:rPr>
  </w:style>
  <w:style w:type="character" w:styleId="Heading1Char" w:customStyle="1">
    <w:name w:val="Heading 1 Char"/>
    <w:basedOn w:val="DefaultParagraphFont"/>
    <w:link w:val="Heading1"/>
    <w:uiPriority w:val="9"/>
    <w:rsid w:val="00310F17"/>
    <w:rPr>
      <w:rFonts w:cs="Georgia" w:asciiTheme="majorHAnsi" w:hAnsiTheme="majorHAnsi"/>
      <w:b w:val="1"/>
      <w:bCs w:val="1"/>
      <w:color w:val="2c567a" w:themeColor="accent1"/>
      <w:sz w:val="28"/>
    </w:rPr>
  </w:style>
  <w:style w:type="paragraph" w:styleId="ListParagraph">
    <w:name w:val="List Paragraph"/>
    <w:basedOn w:val="BodyText"/>
    <w:uiPriority w:val="1"/>
    <w:semiHidden w:val="1"/>
    <w:qFormat w:val="1"/>
    <w:rsid w:val="00F0223C"/>
    <w:pPr>
      <w:numPr>
        <w:numId w:val="2"/>
      </w:numPr>
      <w:spacing w:after="120"/>
    </w:pPr>
    <w:rPr>
      <w:szCs w:val="24"/>
    </w:rPr>
  </w:style>
  <w:style w:type="paragraph" w:styleId="TableParagraph" w:customStyle="1">
    <w:name w:val="Table Paragraph"/>
    <w:basedOn w:val="Normal"/>
    <w:uiPriority w:val="1"/>
    <w:semiHidden w:val="1"/>
    <w:rPr>
      <w:rFonts w:ascii="Times New Roman" w:hAnsi="Times New Roman"/>
      <w:sz w:val="24"/>
      <w:szCs w:val="24"/>
    </w:rPr>
  </w:style>
  <w:style w:type="paragraph" w:styleId="Header">
    <w:name w:val="header"/>
    <w:basedOn w:val="Normal"/>
    <w:link w:val="HeaderChar"/>
    <w:uiPriority w:val="99"/>
    <w:semiHidden w:val="1"/>
    <w:rsid w:val="00590471"/>
    <w:pPr>
      <w:tabs>
        <w:tab w:val="center" w:pos="4680"/>
        <w:tab w:val="right" w:pos="9360"/>
      </w:tabs>
    </w:pPr>
  </w:style>
  <w:style w:type="character" w:styleId="HeaderChar" w:customStyle="1">
    <w:name w:val="Header Char"/>
    <w:basedOn w:val="DefaultParagraphFont"/>
    <w:link w:val="Header"/>
    <w:uiPriority w:val="99"/>
    <w:semiHidden w:val="1"/>
    <w:rsid w:val="00EE7E09"/>
    <w:rPr>
      <w:rFonts w:ascii="Georgia" w:cs="Georgia" w:hAnsi="Georgia"/>
      <w:sz w:val="22"/>
      <w:szCs w:val="22"/>
    </w:rPr>
  </w:style>
  <w:style w:type="paragraph" w:styleId="Footer">
    <w:name w:val="footer"/>
    <w:basedOn w:val="Normal"/>
    <w:link w:val="FooterChar"/>
    <w:uiPriority w:val="99"/>
    <w:semiHidden w:val="1"/>
    <w:rsid w:val="00590471"/>
    <w:pPr>
      <w:tabs>
        <w:tab w:val="center" w:pos="4680"/>
        <w:tab w:val="right" w:pos="9360"/>
      </w:tabs>
    </w:pPr>
  </w:style>
  <w:style w:type="character" w:styleId="FooterChar" w:customStyle="1">
    <w:name w:val="Footer Char"/>
    <w:basedOn w:val="DefaultParagraphFont"/>
    <w:link w:val="Footer"/>
    <w:uiPriority w:val="99"/>
    <w:semiHidden w:val="1"/>
    <w:rsid w:val="00EE7E09"/>
    <w:rPr>
      <w:rFonts w:ascii="Georgia" w:cs="Georgia" w:hAnsi="Georgia"/>
      <w:sz w:val="22"/>
      <w:szCs w:val="22"/>
    </w:rPr>
  </w:style>
  <w:style w:type="table" w:styleId="TableGrid">
    <w:name w:val="Table Grid"/>
    <w:basedOn w:val="TableNormal"/>
    <w:uiPriority w:val="39"/>
    <w:rsid w:val="0059047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BodyText"/>
    <w:next w:val="Normal"/>
    <w:link w:val="TitleChar"/>
    <w:uiPriority w:val="10"/>
    <w:qFormat w:val="1"/>
    <w:rsid w:val="00310F17"/>
    <w:pPr>
      <w:pBdr>
        <w:bottom w:color="2c567a" w:space="8" w:sz="24" w:themeColor="accent1" w:val="single"/>
      </w:pBdr>
      <w:kinsoku w:val="0"/>
      <w:overflowPunct w:val="0"/>
      <w:spacing w:after="480" w:before="240"/>
    </w:pPr>
    <w:rPr>
      <w:rFonts w:asciiTheme="majorHAnsi" w:hAnsiTheme="majorHAnsi"/>
      <w:b w:val="1"/>
      <w:bCs w:val="1"/>
      <w:color w:val="2c567a" w:themeColor="accent1"/>
      <w:sz w:val="48"/>
      <w:szCs w:val="42"/>
    </w:rPr>
  </w:style>
  <w:style w:type="character" w:styleId="TitleChar" w:customStyle="1">
    <w:name w:val="Title Char"/>
    <w:basedOn w:val="DefaultParagraphFont"/>
    <w:link w:val="Title"/>
    <w:uiPriority w:val="10"/>
    <w:rsid w:val="00310F17"/>
    <w:rPr>
      <w:rFonts w:cs="Georgia" w:asciiTheme="majorHAnsi" w:hAnsiTheme="majorHAnsi"/>
      <w:b w:val="1"/>
      <w:bCs w:val="1"/>
      <w:color w:val="2c567a" w:themeColor="accent1"/>
      <w:sz w:val="48"/>
      <w:szCs w:val="42"/>
    </w:rPr>
  </w:style>
  <w:style w:type="paragraph" w:styleId="Information" w:customStyle="1">
    <w:name w:val="Information"/>
    <w:basedOn w:val="BodyText"/>
    <w:uiPriority w:val="1"/>
    <w:qFormat w:val="1"/>
    <w:rsid w:val="00380FD1"/>
    <w:pPr>
      <w:kinsoku w:val="0"/>
      <w:overflowPunct w:val="0"/>
      <w:spacing w:before="4"/>
    </w:pPr>
    <w:rPr>
      <w:color w:val="666666" w:themeColor="accent4"/>
      <w:szCs w:val="17"/>
    </w:rPr>
  </w:style>
  <w:style w:type="paragraph" w:styleId="Dates" w:customStyle="1">
    <w:name w:val="Dates"/>
    <w:basedOn w:val="BodyText"/>
    <w:qFormat w:val="1"/>
    <w:rsid w:val="00F0223C"/>
    <w:pPr>
      <w:kinsoku w:val="0"/>
      <w:overflowPunct w:val="0"/>
    </w:pPr>
    <w:rPr>
      <w:b w:val="1"/>
      <w:color w:val="000000" w:themeColor="text1"/>
      <w:sz w:val="18"/>
    </w:rPr>
  </w:style>
  <w:style w:type="character" w:styleId="Strong">
    <w:name w:val="Strong"/>
    <w:basedOn w:val="DefaultParagraphFont"/>
    <w:uiPriority w:val="22"/>
    <w:semiHidden w:val="1"/>
    <w:qFormat w:val="1"/>
    <w:rsid w:val="00F0223C"/>
    <w:rPr>
      <w:b w:val="1"/>
      <w:bCs w:val="1"/>
      <w:color w:val="666666" w:themeColor="accent4"/>
    </w:rPr>
  </w:style>
  <w:style w:type="character" w:styleId="PlaceholderText">
    <w:name w:val="Placeholder Text"/>
    <w:basedOn w:val="DefaultParagraphFont"/>
    <w:uiPriority w:val="99"/>
    <w:semiHidden w:val="1"/>
    <w:rsid w:val="00222466"/>
    <w:rPr>
      <w:color w:val="808080"/>
    </w:rPr>
  </w:style>
  <w:style w:type="paragraph" w:styleId="Date">
    <w:name w:val="Date"/>
    <w:basedOn w:val="Normal"/>
    <w:next w:val="Normal"/>
    <w:link w:val="DateChar"/>
    <w:uiPriority w:val="99"/>
    <w:rsid w:val="00222466"/>
    <w:pPr>
      <w:spacing w:line="480" w:lineRule="auto"/>
    </w:pPr>
  </w:style>
  <w:style w:type="character" w:styleId="DateChar" w:customStyle="1">
    <w:name w:val="Date Char"/>
    <w:basedOn w:val="DefaultParagraphFont"/>
    <w:link w:val="Date"/>
    <w:uiPriority w:val="99"/>
    <w:rsid w:val="00222466"/>
    <w:rPr>
      <w:rFonts w:cs="Georgia" w:asciiTheme="minorHAnsi" w:hAnsiTheme="minorHAnsi"/>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styleId="Heading2Char" w:customStyle="1">
    <w:name w:val="Heading 2 Char"/>
    <w:basedOn w:val="DefaultParagraphFont"/>
    <w:link w:val="Heading2"/>
    <w:uiPriority w:val="9"/>
    <w:rsid w:val="00AC6C7E"/>
    <w:rPr>
      <w:rFonts w:cs="Georgia" w:asciiTheme="majorHAnsi" w:hAnsiTheme="majorHAnsi"/>
      <w:b w:val="1"/>
      <w:bCs w:val="1"/>
      <w:color w:val="0072c7" w:themeColor="accent2"/>
      <w:sz w:val="24"/>
      <w:szCs w:val="20"/>
      <w:u w:val="single"/>
    </w:rPr>
  </w:style>
  <w:style w:type="paragraph" w:styleId="Experience" w:customStyle="1">
    <w:name w:val="Experience"/>
    <w:basedOn w:val="Normal"/>
    <w:qFormat w:val="1"/>
    <w:rsid w:val="00AC6C7E"/>
    <w:pPr>
      <w:widowControl w:val="1"/>
      <w:autoSpaceDE w:val="1"/>
      <w:autoSpaceDN w:val="1"/>
      <w:adjustRightInd w:val="1"/>
      <w:spacing w:after="200"/>
    </w:pPr>
    <w:rPr>
      <w:rFonts w:cstheme="minorBidi" w:eastAsiaTheme="minorHAnsi"/>
      <w:szCs w:val="24"/>
    </w:rPr>
  </w:style>
  <w:style w:type="paragraph" w:styleId="ListBullet">
    <w:name w:val="List Bullet"/>
    <w:basedOn w:val="Normal"/>
    <w:uiPriority w:val="99"/>
    <w:rsid w:val="00AC6C7E"/>
    <w:pPr>
      <w:numPr>
        <w:numId w:val="3"/>
      </w:numPr>
      <w:contextualSpacing w:val="1"/>
    </w:pPr>
    <w:rPr>
      <w:rFonts w:cs="Georgia"/>
    </w:rPr>
  </w:style>
  <w:style w:type="paragraph" w:styleId="SchoolName" w:customStyle="1">
    <w:name w:val="School Name"/>
    <w:basedOn w:val="Normal"/>
    <w:uiPriority w:val="1"/>
    <w:rsid w:val="00353B60"/>
    <w:rPr>
      <w:rFonts w:cs="Calibri"/>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8.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XKl2G1E8qFOuH0/4+U8uNFS+Q==">AMUW2mVkVlyNoso+4LeU9SUnoRYRXgb+1nKV7fptjbg/VeLhOpuQztkUlknK5ABMeCBeler0hj/GNrAutujkTj0TaDVOD1Px6t7c8bexNzsEIYQWmZnpt2M=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2020-12-29T21:01:00Z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0x0101005FE0FB6CB1D4C341AC3DF5977DEE5D0B</vt:lpwstr>
  </property>
</Properties>
</file>