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rtl w:val="0"/>
        </w:rPr>
        <w:t xml:space="preserve">Leigh Martin RN, BSN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 illini drive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Decatur, Il 62521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217-853-1737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Leighbundy10@gmail.com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Critical thinking, time management, monitoring, active listening, troubleshooting, and complex problem solving.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March 2020-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Decatur Memorial Hospital, Decatur- ICU Clinical Coordinator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Discussed patient care with the multi-disciplinary teams to prepare comprehensive patient care plans.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Alleviated pressures caused by staffing shortages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Managed scheduling for 75 workers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Responded and led  inpatient rapid responses, code blues and code grey’s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9hamueqzod31" w:id="5"/>
      <w:bookmarkEnd w:id="5"/>
      <w:r w:rsidDel="00000000" w:rsidR="00000000" w:rsidRPr="00000000">
        <w:rPr>
          <w:rtl w:val="0"/>
        </w:rPr>
        <w:t xml:space="preserve">June 2014- March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Decatur Memorial Hospital, Decatur- ICU 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Provided patient care, performed assessments, and interventions at a 22 bed ICU/IMC unit for trauma, neuro, surgery, respiratory and septic patients.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Assessed patients’ conditions, notified physicians of changes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Administered medications as determined by the patient’s conditions (IV, Sub-q, ect)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Preceptor for new graduate nurses, charge nurse and new graduate residency preceptor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Responded and led  inpatient rapid responses, code blues and code grey’s.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7"/>
      <w:bookmarkEnd w:id="7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8"/>
      <w:bookmarkEnd w:id="8"/>
      <w:r w:rsidDel="00000000" w:rsidR="00000000" w:rsidRPr="00000000">
        <w:rPr>
          <w:rtl w:val="0"/>
        </w:rPr>
        <w:t xml:space="preserve">August 2010- May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8rlvk1sif5a" w:id="9"/>
      <w:bookmarkEnd w:id="9"/>
      <w:r w:rsidDel="00000000" w:rsidR="00000000" w:rsidRPr="00000000">
        <w:rPr>
          <w:rtl w:val="0"/>
        </w:rPr>
        <w:t xml:space="preserve">Millikin University, Decatur- Bachelor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10"/>
      <w:bookmarkEnd w:id="10"/>
      <w:r w:rsidDel="00000000" w:rsidR="00000000" w:rsidRPr="00000000">
        <w:rPr>
          <w:rtl w:val="0"/>
        </w:rPr>
        <w:t xml:space="preserve">Licence and Certifications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Registered Nurse- Illinois licence #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041423099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Basic Life Support (BLS) August 2010- Present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Advanced Life Support (ALS) July 2014- Present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NIH Stroke Scale July 2014-Present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Trauma Nurse Specialist (TNS) July 2020- Present </w:t>
      </w:r>
    </w:p>
    <w:sectPr>
      <w:headerReference r:id="rId7" w:type="first"/>
      <w:headerReference r:id="rId8" w:type="defaul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_GB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eighbundy10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