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2DDE" w14:textId="253443AA" w:rsidR="006A423A" w:rsidRPr="00034E42" w:rsidRDefault="00BF34F0">
      <w:pPr>
        <w:pStyle w:val="Name"/>
        <w:rPr>
          <w:rFonts w:ascii="Tahoma" w:hAnsi="Tahoma" w:cs="Tahoma"/>
          <w:b w:val="0"/>
          <w:color w:val="000000" w:themeColor="text1"/>
          <w:sz w:val="28"/>
          <w:szCs w:val="28"/>
        </w:rPr>
      </w:pPr>
      <w:r w:rsidRPr="00034E42">
        <w:rPr>
          <w:b w:val="0"/>
          <w:color w:val="000000" w:themeColor="text1"/>
          <w:sz w:val="28"/>
          <w:szCs w:val="28"/>
        </w:rPr>
        <w:t>Donna Magers</w:t>
      </w:r>
      <w:r w:rsidR="00D77E7B" w:rsidRPr="00034E42">
        <w:rPr>
          <w:b w:val="0"/>
          <w:color w:val="000000" w:themeColor="text1"/>
          <w:sz w:val="28"/>
          <w:szCs w:val="28"/>
        </w:rPr>
        <w:t xml:space="preserve"> R.N</w:t>
      </w:r>
      <w:r w:rsidR="005B3C86" w:rsidRPr="00034E42">
        <w:rPr>
          <w:b w:val="0"/>
          <w:color w:val="000000" w:themeColor="text1"/>
          <w:sz w:val="28"/>
          <w:szCs w:val="28"/>
        </w:rPr>
        <w:t>., BSN,</w:t>
      </w:r>
      <w:r w:rsidR="00D77E7B" w:rsidRPr="00034E42">
        <w:rPr>
          <w:b w:val="0"/>
          <w:color w:val="000000" w:themeColor="text1"/>
          <w:sz w:val="28"/>
          <w:szCs w:val="28"/>
        </w:rPr>
        <w:t xml:space="preserve"> MS</w:t>
      </w:r>
      <w:r w:rsidR="006B209E" w:rsidRPr="00034E42">
        <w:rPr>
          <w:b w:val="0"/>
          <w:color w:val="000000" w:themeColor="text1"/>
          <w:sz w:val="28"/>
          <w:szCs w:val="28"/>
        </w:rPr>
        <w:t xml:space="preserve"> </w:t>
      </w:r>
      <w:r w:rsidR="00A76479" w:rsidRPr="00034E42">
        <w:rPr>
          <w:b w:val="0"/>
          <w:color w:val="000000" w:themeColor="text1"/>
          <w:sz w:val="28"/>
          <w:szCs w:val="28"/>
        </w:rPr>
        <w:tab/>
      </w:r>
      <w:r w:rsidR="00A76479" w:rsidRPr="00034E42">
        <w:rPr>
          <w:b w:val="0"/>
          <w:color w:val="000000" w:themeColor="text1"/>
          <w:sz w:val="28"/>
          <w:szCs w:val="28"/>
        </w:rPr>
        <w:tab/>
        <w:t xml:space="preserve">          </w:t>
      </w:r>
      <w:r w:rsidR="007B2C34" w:rsidRPr="00034E42">
        <w:rPr>
          <w:rFonts w:ascii="Tahoma" w:hAnsi="Tahoma" w:cs="Tahoma"/>
          <w:b w:val="0"/>
          <w:color w:val="000000" w:themeColor="text1"/>
          <w:sz w:val="28"/>
          <w:szCs w:val="28"/>
        </w:rPr>
        <w:t>California BRN LICENSE 95209948</w:t>
      </w:r>
    </w:p>
    <w:p w14:paraId="2B6C4EE1" w14:textId="3B56F855" w:rsidR="006A423A" w:rsidRPr="00034E42" w:rsidRDefault="00E808D1" w:rsidP="00284DF8">
      <w:pPr>
        <w:pStyle w:val="ContactInfo"/>
        <w:spacing w:after="300"/>
        <w:ind w:right="-43"/>
        <w:rPr>
          <w:color w:val="000000" w:themeColor="text1"/>
        </w:rPr>
      </w:pPr>
      <w:r w:rsidRPr="00034E42">
        <w:rPr>
          <w:color w:val="000000" w:themeColor="text1"/>
        </w:rPr>
        <w:t>3224 Cowley Way #4 San Diego, Ca 92117 l (808) 227-3034 l Donna.RN.</w:t>
      </w:r>
      <w:r w:rsidR="00C4335E">
        <w:rPr>
          <w:color w:val="000000" w:themeColor="text1"/>
        </w:rPr>
        <w:t>BSN.</w:t>
      </w:r>
      <w:r w:rsidRPr="00034E42">
        <w:rPr>
          <w:color w:val="000000" w:themeColor="text1"/>
        </w:rPr>
        <w:t>MS@gmail.com</w:t>
      </w:r>
    </w:p>
    <w:p w14:paraId="751ACE2C" w14:textId="77777777" w:rsidR="006A423A" w:rsidRPr="00034E42" w:rsidRDefault="00E808D1" w:rsidP="00034E42">
      <w:pPr>
        <w:pStyle w:val="Heading1"/>
        <w:rPr>
          <w:color w:val="000000" w:themeColor="text1"/>
        </w:rPr>
      </w:pPr>
      <w:r w:rsidRPr="00034E42">
        <w:rPr>
          <w:color w:val="000000" w:themeColor="text1"/>
        </w:rPr>
        <w:t>objective</w:t>
      </w:r>
    </w:p>
    <w:p w14:paraId="33851312" w14:textId="11527617" w:rsidR="00C4443D" w:rsidRPr="00C4443D" w:rsidRDefault="00C4443D" w:rsidP="00C4443D">
      <w:pPr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en-US"/>
        </w:rPr>
      </w:pPr>
      <w:r w:rsidRPr="00C4443D">
        <w:rPr>
          <w:rFonts w:eastAsia="Times New Roman" w:cstheme="minorHAnsi"/>
          <w:color w:val="auto"/>
          <w:sz w:val="24"/>
          <w:szCs w:val="24"/>
          <w:lang w:eastAsia="en-US"/>
        </w:rPr>
        <w:t xml:space="preserve">Compassionate and exceptionally organized Registered Nurse with </w:t>
      </w:r>
      <w:r w:rsidR="001F14D7">
        <w:rPr>
          <w:rFonts w:eastAsia="Times New Roman" w:cstheme="minorHAnsi"/>
          <w:color w:val="auto"/>
          <w:sz w:val="24"/>
          <w:szCs w:val="24"/>
          <w:lang w:eastAsia="en-US"/>
        </w:rPr>
        <w:t>21</w:t>
      </w:r>
      <w:r w:rsidRPr="00C4443D">
        <w:rPr>
          <w:rFonts w:eastAsia="Times New Roman" w:cstheme="minorHAnsi"/>
          <w:color w:val="auto"/>
          <w:sz w:val="24"/>
          <w:szCs w:val="24"/>
          <w:lang w:eastAsia="en-US"/>
        </w:rPr>
        <w:t xml:space="preserve">+ months of professional experience. Specialized in providing complex critical nursing care to adult patients in the ICU. Excited to </w:t>
      </w:r>
      <w:r w:rsidR="009419E4">
        <w:rPr>
          <w:rFonts w:eastAsia="Times New Roman" w:cstheme="minorHAnsi"/>
          <w:color w:val="auto"/>
          <w:sz w:val="24"/>
          <w:szCs w:val="24"/>
          <w:lang w:eastAsia="en-US"/>
        </w:rPr>
        <w:t>continue travel nursing</w:t>
      </w:r>
      <w:r w:rsidRPr="00C4443D">
        <w:rPr>
          <w:rFonts w:eastAsia="Times New Roman" w:cstheme="minorHAnsi"/>
          <w:color w:val="auto"/>
          <w:sz w:val="24"/>
          <w:szCs w:val="24"/>
          <w:lang w:eastAsia="en-US"/>
        </w:rPr>
        <w:t xml:space="preserve"> to support patients and staff. Recognized for providing exceptional quality care. ACLS and BCLS certified.</w:t>
      </w:r>
    </w:p>
    <w:p w14:paraId="090BD5A1" w14:textId="034F2957" w:rsidR="00027616" w:rsidRPr="00034E42" w:rsidRDefault="00027616" w:rsidP="00027616">
      <w:pPr>
        <w:pStyle w:val="Heading1"/>
        <w:rPr>
          <w:color w:val="000000" w:themeColor="text1"/>
        </w:rPr>
      </w:pPr>
      <w:r>
        <w:rPr>
          <w:color w:val="000000" w:themeColor="text1"/>
        </w:rPr>
        <w:t>Work</w:t>
      </w:r>
      <w:r w:rsidRPr="00034E42">
        <w:rPr>
          <w:color w:val="000000" w:themeColor="text1"/>
        </w:rPr>
        <w:t xml:space="preserve"> experience</w:t>
      </w:r>
    </w:p>
    <w:p w14:paraId="79D6DE1E" w14:textId="7EC054D5" w:rsidR="009419E4" w:rsidRPr="001F14D7" w:rsidRDefault="009419E4" w:rsidP="009419E4">
      <w:pPr>
        <w:spacing w:line="240" w:lineRule="auto"/>
        <w:contextualSpacing/>
        <w:rPr>
          <w:color w:val="000000" w:themeColor="text1"/>
        </w:rPr>
      </w:pPr>
      <w:r>
        <w:rPr>
          <w:b/>
          <w:color w:val="000000" w:themeColor="text1"/>
        </w:rPr>
        <w:t xml:space="preserve">Adventist Health </w:t>
      </w:r>
    </w:p>
    <w:p w14:paraId="43141C7C" w14:textId="25BAF525" w:rsidR="009419E4" w:rsidRDefault="009419E4" w:rsidP="009419E4">
      <w:pPr>
        <w:spacing w:line="240" w:lineRule="auto"/>
        <w:contextualSpacing/>
        <w:rPr>
          <w:color w:val="000000" w:themeColor="text1"/>
        </w:rPr>
      </w:pPr>
      <w:r>
        <w:rPr>
          <w:color w:val="000000" w:themeColor="text1"/>
        </w:rPr>
        <w:t>Intensive Care Unit/Bakersfield, CA/Travel RN</w:t>
      </w:r>
    </w:p>
    <w:p w14:paraId="105B4C22" w14:textId="28B0B359" w:rsidR="009419E4" w:rsidRPr="00034E42" w:rsidRDefault="009419E4" w:rsidP="009419E4">
      <w:pPr>
        <w:spacing w:line="240" w:lineRule="auto"/>
        <w:contextualSpacing/>
        <w:rPr>
          <w:color w:val="000000" w:themeColor="text1"/>
        </w:rPr>
      </w:pPr>
      <w:r>
        <w:rPr>
          <w:color w:val="000000" w:themeColor="text1"/>
        </w:rPr>
        <w:t>November 2021-Current</w:t>
      </w:r>
    </w:p>
    <w:p w14:paraId="759596FD" w14:textId="77777777" w:rsidR="009419E4" w:rsidRPr="009419E4" w:rsidRDefault="009419E4" w:rsidP="009419E4">
      <w:pPr>
        <w:pStyle w:val="ListBullet"/>
        <w:spacing w:line="240" w:lineRule="auto"/>
        <w:contextualSpacing/>
        <w:rPr>
          <w:color w:val="000000" w:themeColor="text1"/>
        </w:rPr>
      </w:pPr>
      <w:r w:rsidRPr="00034E42">
        <w:rPr>
          <w:color w:val="000000" w:themeColor="text1"/>
        </w:rPr>
        <w:t xml:space="preserve">Patient Population: The typical patient assignment was critical care/ICU level with a 2:1 patient load. Patient diagnosis include </w:t>
      </w:r>
      <w:r>
        <w:rPr>
          <w:color w:val="000000" w:themeColor="text1"/>
        </w:rPr>
        <w:t xml:space="preserve">respiratory failure, </w:t>
      </w:r>
      <w:r w:rsidRPr="00034E42">
        <w:rPr>
          <w:color w:val="000000" w:themeColor="text1"/>
        </w:rPr>
        <w:t xml:space="preserve">heart failure, heart blocks, myocardial infarction, sepsis, cancer related illness, diabetic ketoacidosis, stroke, ESRD, AKI, CKD, altered level of consciousness, skin ulcers, and more. </w:t>
      </w:r>
    </w:p>
    <w:p w14:paraId="06CE4EDE" w14:textId="77777777" w:rsidR="009419E4" w:rsidRPr="00F21E88" w:rsidRDefault="009419E4" w:rsidP="009419E4">
      <w:pPr>
        <w:pStyle w:val="ListBullet"/>
        <w:spacing w:line="240" w:lineRule="auto"/>
        <w:rPr>
          <w:rFonts w:cstheme="minorHAnsi"/>
          <w:color w:val="000000" w:themeColor="text1"/>
          <w:lang w:eastAsia="en-US"/>
        </w:rPr>
      </w:pPr>
      <w:r w:rsidRPr="00F21E88">
        <w:rPr>
          <w:rFonts w:cstheme="minorHAnsi"/>
          <w:color w:val="000000" w:themeColor="text1"/>
          <w:lang w:eastAsia="en-US"/>
        </w:rPr>
        <w:t xml:space="preserve">Provided patient care, performed assessments, and interventions at a </w:t>
      </w:r>
      <w:r>
        <w:rPr>
          <w:rFonts w:cstheme="minorHAnsi"/>
          <w:color w:val="000000" w:themeColor="text1"/>
          <w:lang w:eastAsia="en-US"/>
        </w:rPr>
        <w:t>14</w:t>
      </w:r>
      <w:r w:rsidRPr="00F21E88">
        <w:rPr>
          <w:rFonts w:cstheme="minorHAnsi"/>
          <w:color w:val="000000" w:themeColor="text1"/>
          <w:lang w:eastAsia="en-US"/>
        </w:rPr>
        <w:t xml:space="preserve">-bed ICU unit for </w:t>
      </w:r>
      <w:r>
        <w:rPr>
          <w:rFonts w:cstheme="minorHAnsi"/>
          <w:color w:val="000000" w:themeColor="text1"/>
          <w:lang w:eastAsia="en-US"/>
        </w:rPr>
        <w:t>medical</w:t>
      </w:r>
      <w:r w:rsidRPr="00F21E88">
        <w:rPr>
          <w:rFonts w:cstheme="minorHAnsi"/>
          <w:color w:val="000000" w:themeColor="text1"/>
          <w:lang w:eastAsia="en-US"/>
        </w:rPr>
        <w:t xml:space="preserve"> and post-surgical patients.</w:t>
      </w:r>
    </w:p>
    <w:p w14:paraId="33B43DF1" w14:textId="77777777" w:rsidR="009419E4" w:rsidRPr="00F21E88" w:rsidRDefault="009419E4" w:rsidP="009419E4">
      <w:pPr>
        <w:pStyle w:val="ListBullet"/>
        <w:spacing w:line="240" w:lineRule="auto"/>
        <w:rPr>
          <w:rFonts w:cstheme="minorHAnsi"/>
          <w:color w:val="000000" w:themeColor="text1"/>
          <w:lang w:eastAsia="en-US"/>
        </w:rPr>
      </w:pPr>
      <w:r w:rsidRPr="00F21E88">
        <w:rPr>
          <w:rFonts w:cstheme="minorHAnsi"/>
          <w:color w:val="000000" w:themeColor="text1"/>
          <w:lang w:eastAsia="en-US"/>
        </w:rPr>
        <w:t>Assessed patients’ condition, notified physicians of clinical changes as well as prepared and implemented patient care plans.</w:t>
      </w:r>
    </w:p>
    <w:p w14:paraId="24B90F3C" w14:textId="77777777" w:rsidR="009419E4" w:rsidRPr="00F21E88" w:rsidRDefault="009419E4" w:rsidP="009419E4">
      <w:pPr>
        <w:pStyle w:val="ListBullet"/>
        <w:spacing w:line="240" w:lineRule="auto"/>
        <w:rPr>
          <w:rFonts w:cstheme="minorHAnsi"/>
          <w:color w:val="000000" w:themeColor="text1"/>
          <w:lang w:eastAsia="en-US"/>
        </w:rPr>
      </w:pPr>
      <w:r w:rsidRPr="00F21E88">
        <w:rPr>
          <w:rFonts w:cstheme="minorHAnsi"/>
          <w:color w:val="000000" w:themeColor="text1"/>
          <w:lang w:eastAsia="en-US"/>
        </w:rPr>
        <w:t>Monitored vital signs, adequacy of ventilation, and levels of consciousness and pain.</w:t>
      </w:r>
    </w:p>
    <w:p w14:paraId="6A8A2B9D" w14:textId="77777777" w:rsidR="009419E4" w:rsidRPr="00F21E88" w:rsidRDefault="009419E4" w:rsidP="009419E4">
      <w:pPr>
        <w:pStyle w:val="ListBullet"/>
        <w:spacing w:line="240" w:lineRule="auto"/>
        <w:rPr>
          <w:rFonts w:cstheme="minorHAnsi"/>
          <w:color w:val="000000" w:themeColor="text1"/>
          <w:lang w:eastAsia="en-US"/>
        </w:rPr>
      </w:pPr>
      <w:r w:rsidRPr="00F21E88">
        <w:rPr>
          <w:rFonts w:cstheme="minorHAnsi"/>
          <w:color w:val="000000" w:themeColor="text1"/>
          <w:lang w:eastAsia="en-US"/>
        </w:rPr>
        <w:t>Administered medications as determined by the patient’s condition (IV, Sub-Q, etc.)</w:t>
      </w:r>
    </w:p>
    <w:p w14:paraId="51B8166D" w14:textId="77777777" w:rsidR="009419E4" w:rsidRPr="00F21E88" w:rsidRDefault="009419E4" w:rsidP="009419E4">
      <w:pPr>
        <w:pStyle w:val="ListBullet"/>
        <w:spacing w:line="240" w:lineRule="auto"/>
        <w:rPr>
          <w:rFonts w:cstheme="minorHAnsi"/>
          <w:color w:val="000000" w:themeColor="text1"/>
          <w:lang w:eastAsia="en-US"/>
        </w:rPr>
      </w:pPr>
      <w:r w:rsidRPr="00F21E88">
        <w:rPr>
          <w:rFonts w:cstheme="minorHAnsi"/>
          <w:color w:val="000000" w:themeColor="text1"/>
          <w:lang w:eastAsia="en-US"/>
        </w:rPr>
        <w:t>Communicated the patient’s condition to family members in a compassionate and non-technical manner.</w:t>
      </w:r>
    </w:p>
    <w:p w14:paraId="4365A556" w14:textId="77777777" w:rsidR="009419E4" w:rsidRDefault="009419E4" w:rsidP="00027616">
      <w:pPr>
        <w:spacing w:line="240" w:lineRule="auto"/>
        <w:contextualSpacing/>
        <w:rPr>
          <w:b/>
          <w:color w:val="000000" w:themeColor="text1"/>
        </w:rPr>
      </w:pPr>
    </w:p>
    <w:p w14:paraId="65549B4E" w14:textId="77777777" w:rsidR="009419E4" w:rsidRDefault="009419E4" w:rsidP="00027616">
      <w:pPr>
        <w:spacing w:line="240" w:lineRule="auto"/>
        <w:contextualSpacing/>
        <w:rPr>
          <w:b/>
          <w:color w:val="000000" w:themeColor="text1"/>
        </w:rPr>
      </w:pPr>
    </w:p>
    <w:p w14:paraId="260F412E" w14:textId="056B419A" w:rsidR="00027616" w:rsidRPr="001F14D7" w:rsidRDefault="00027616" w:rsidP="00027616">
      <w:pPr>
        <w:spacing w:line="240" w:lineRule="auto"/>
        <w:contextualSpacing/>
        <w:rPr>
          <w:color w:val="000000" w:themeColor="text1"/>
        </w:rPr>
      </w:pPr>
      <w:r>
        <w:rPr>
          <w:b/>
          <w:color w:val="000000" w:themeColor="text1"/>
        </w:rPr>
        <w:t>Alvarado Hospital Medical Center</w:t>
      </w:r>
      <w:r w:rsidR="001F14D7">
        <w:rPr>
          <w:b/>
          <w:color w:val="000000" w:themeColor="text1"/>
        </w:rPr>
        <w:t xml:space="preserve"> </w:t>
      </w:r>
    </w:p>
    <w:p w14:paraId="32444453" w14:textId="1DDD3633" w:rsidR="00027616" w:rsidRDefault="00F21E88" w:rsidP="00027616">
      <w:pPr>
        <w:spacing w:line="240" w:lineRule="auto"/>
        <w:contextualSpacing/>
        <w:rPr>
          <w:color w:val="000000" w:themeColor="text1"/>
        </w:rPr>
      </w:pPr>
      <w:r>
        <w:rPr>
          <w:color w:val="000000" w:themeColor="text1"/>
        </w:rPr>
        <w:t>Intensive Care Unit</w:t>
      </w:r>
      <w:r w:rsidR="009419E4">
        <w:rPr>
          <w:color w:val="000000" w:themeColor="text1"/>
        </w:rPr>
        <w:t>/San Diego, CA/Staff</w:t>
      </w:r>
    </w:p>
    <w:p w14:paraId="4A7511D7" w14:textId="52B7038E" w:rsidR="009419E4" w:rsidRPr="00034E42" w:rsidRDefault="009419E4" w:rsidP="00027616">
      <w:pPr>
        <w:spacing w:line="240" w:lineRule="auto"/>
        <w:contextualSpacing/>
        <w:rPr>
          <w:color w:val="000000" w:themeColor="text1"/>
        </w:rPr>
      </w:pPr>
      <w:r>
        <w:rPr>
          <w:color w:val="000000" w:themeColor="text1"/>
        </w:rPr>
        <w:t>July 2020-November 2021</w:t>
      </w:r>
    </w:p>
    <w:p w14:paraId="6E11FC2A" w14:textId="0E06015D" w:rsidR="00B54EC9" w:rsidRPr="009419E4" w:rsidRDefault="00027616" w:rsidP="009419E4">
      <w:pPr>
        <w:pStyle w:val="ListBullet"/>
        <w:spacing w:line="240" w:lineRule="auto"/>
        <w:contextualSpacing/>
        <w:rPr>
          <w:color w:val="000000" w:themeColor="text1"/>
        </w:rPr>
      </w:pPr>
      <w:r w:rsidRPr="00034E42">
        <w:rPr>
          <w:color w:val="000000" w:themeColor="text1"/>
        </w:rPr>
        <w:t xml:space="preserve">Patient Population: The typical patient assignment was critical care/ICU level with a 2:1 patient load. Patient diagnosis include </w:t>
      </w:r>
      <w:r w:rsidR="00B54EC9">
        <w:rPr>
          <w:color w:val="000000" w:themeColor="text1"/>
        </w:rPr>
        <w:t xml:space="preserve">respiratory failure, </w:t>
      </w:r>
      <w:r w:rsidRPr="00034E42">
        <w:rPr>
          <w:color w:val="000000" w:themeColor="text1"/>
        </w:rPr>
        <w:t xml:space="preserve">heart failure, heart blocks, myocardial infarction, sepsis, cancer related illness, diabetic ketoacidosis, stroke, ESRD, AKI, CKD, altered level of consciousness, skin ulcers, and more. </w:t>
      </w:r>
    </w:p>
    <w:p w14:paraId="37D35CCB" w14:textId="4495FDB5" w:rsidR="00F21E88" w:rsidRPr="00F21E88" w:rsidRDefault="00F21E88" w:rsidP="009419E4">
      <w:pPr>
        <w:pStyle w:val="ListBullet"/>
        <w:spacing w:line="240" w:lineRule="auto"/>
        <w:rPr>
          <w:rFonts w:cstheme="minorHAnsi"/>
          <w:color w:val="000000" w:themeColor="text1"/>
          <w:lang w:eastAsia="en-US"/>
        </w:rPr>
      </w:pPr>
      <w:r w:rsidRPr="00F21E88">
        <w:rPr>
          <w:rFonts w:cstheme="minorHAnsi"/>
          <w:color w:val="000000" w:themeColor="text1"/>
          <w:lang w:eastAsia="en-US"/>
        </w:rPr>
        <w:t xml:space="preserve">Provided patient care, performed assessments, and interventions at a </w:t>
      </w:r>
      <w:r w:rsidR="00B54EC9">
        <w:rPr>
          <w:rFonts w:cstheme="minorHAnsi"/>
          <w:color w:val="000000" w:themeColor="text1"/>
          <w:lang w:eastAsia="en-US"/>
        </w:rPr>
        <w:t>14</w:t>
      </w:r>
      <w:r w:rsidRPr="00F21E88">
        <w:rPr>
          <w:rFonts w:cstheme="minorHAnsi"/>
          <w:color w:val="000000" w:themeColor="text1"/>
          <w:lang w:eastAsia="en-US"/>
        </w:rPr>
        <w:t xml:space="preserve">-bed ICU unit for </w:t>
      </w:r>
      <w:r w:rsidR="00B54EC9">
        <w:rPr>
          <w:rFonts w:cstheme="minorHAnsi"/>
          <w:color w:val="000000" w:themeColor="text1"/>
          <w:lang w:eastAsia="en-US"/>
        </w:rPr>
        <w:t>medical</w:t>
      </w:r>
      <w:r w:rsidRPr="00F21E88">
        <w:rPr>
          <w:rFonts w:cstheme="minorHAnsi"/>
          <w:color w:val="000000" w:themeColor="text1"/>
          <w:lang w:eastAsia="en-US"/>
        </w:rPr>
        <w:t xml:space="preserve"> and post-surgical patients.</w:t>
      </w:r>
    </w:p>
    <w:p w14:paraId="429BB39C" w14:textId="77777777" w:rsidR="00F21E88" w:rsidRPr="00F21E88" w:rsidRDefault="00F21E88" w:rsidP="009419E4">
      <w:pPr>
        <w:pStyle w:val="ListBullet"/>
        <w:spacing w:line="240" w:lineRule="auto"/>
        <w:rPr>
          <w:rFonts w:cstheme="minorHAnsi"/>
          <w:color w:val="000000" w:themeColor="text1"/>
          <w:lang w:eastAsia="en-US"/>
        </w:rPr>
      </w:pPr>
      <w:r w:rsidRPr="00F21E88">
        <w:rPr>
          <w:rFonts w:cstheme="minorHAnsi"/>
          <w:color w:val="000000" w:themeColor="text1"/>
          <w:lang w:eastAsia="en-US"/>
        </w:rPr>
        <w:t>Assessed patients’ condition, notified physicians of clinical changes as well as prepared and implemented patient care plans.</w:t>
      </w:r>
    </w:p>
    <w:p w14:paraId="6A4635AC" w14:textId="77777777" w:rsidR="00F21E88" w:rsidRPr="00F21E88" w:rsidRDefault="00F21E88" w:rsidP="009419E4">
      <w:pPr>
        <w:pStyle w:val="ListBullet"/>
        <w:spacing w:line="240" w:lineRule="auto"/>
        <w:rPr>
          <w:rFonts w:cstheme="minorHAnsi"/>
          <w:color w:val="000000" w:themeColor="text1"/>
          <w:lang w:eastAsia="en-US"/>
        </w:rPr>
      </w:pPr>
      <w:r w:rsidRPr="00F21E88">
        <w:rPr>
          <w:rFonts w:cstheme="minorHAnsi"/>
          <w:color w:val="000000" w:themeColor="text1"/>
          <w:lang w:eastAsia="en-US"/>
        </w:rPr>
        <w:t>Monitored vital signs, adequacy of ventilation, and levels of consciousness and pain.</w:t>
      </w:r>
    </w:p>
    <w:p w14:paraId="2285E4B3" w14:textId="77777777" w:rsidR="00F21E88" w:rsidRPr="00F21E88" w:rsidRDefault="00F21E88" w:rsidP="009419E4">
      <w:pPr>
        <w:pStyle w:val="ListBullet"/>
        <w:spacing w:line="240" w:lineRule="auto"/>
        <w:rPr>
          <w:rFonts w:cstheme="minorHAnsi"/>
          <w:color w:val="000000" w:themeColor="text1"/>
          <w:lang w:eastAsia="en-US"/>
        </w:rPr>
      </w:pPr>
      <w:r w:rsidRPr="00F21E88">
        <w:rPr>
          <w:rFonts w:cstheme="minorHAnsi"/>
          <w:color w:val="000000" w:themeColor="text1"/>
          <w:lang w:eastAsia="en-US"/>
        </w:rPr>
        <w:t>Administered medications as determined by the patient’s condition (IV, Sub-Q, etc.)</w:t>
      </w:r>
    </w:p>
    <w:p w14:paraId="05A35902" w14:textId="77777777" w:rsidR="00F21E88" w:rsidRPr="00F21E88" w:rsidRDefault="00F21E88" w:rsidP="009419E4">
      <w:pPr>
        <w:pStyle w:val="ListBullet"/>
        <w:spacing w:line="240" w:lineRule="auto"/>
        <w:rPr>
          <w:rFonts w:cstheme="minorHAnsi"/>
          <w:color w:val="000000" w:themeColor="text1"/>
          <w:lang w:eastAsia="en-US"/>
        </w:rPr>
      </w:pPr>
      <w:r w:rsidRPr="00F21E88">
        <w:rPr>
          <w:rFonts w:cstheme="minorHAnsi"/>
          <w:color w:val="000000" w:themeColor="text1"/>
          <w:lang w:eastAsia="en-US"/>
        </w:rPr>
        <w:t>Communicated the patient’s condition to family members in a compassionate and non-technical manner.</w:t>
      </w:r>
    </w:p>
    <w:p w14:paraId="669A5B1F" w14:textId="77777777" w:rsidR="00F21E88" w:rsidRPr="00F21E88" w:rsidRDefault="00F21E88" w:rsidP="00F21E88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US"/>
        </w:rPr>
      </w:pPr>
      <w:r w:rsidRPr="00F21E88">
        <w:rPr>
          <w:rFonts w:eastAsia="Times New Roman" w:cstheme="minorHAnsi"/>
          <w:b/>
          <w:bCs/>
          <w:color w:val="000000" w:themeColor="text1"/>
          <w:lang w:eastAsia="en-US"/>
        </w:rPr>
        <w:t>Key achievement</w:t>
      </w:r>
      <w:r w:rsidRPr="00F21E88">
        <w:rPr>
          <w:rFonts w:eastAsia="Times New Roman" w:cstheme="minorHAnsi"/>
          <w:color w:val="000000" w:themeColor="text1"/>
          <w:lang w:eastAsia="en-US"/>
        </w:rPr>
        <w:t>:</w:t>
      </w:r>
    </w:p>
    <w:p w14:paraId="4AA69358" w14:textId="52105319" w:rsidR="00F21E88" w:rsidRDefault="00F21E88" w:rsidP="00F21E88">
      <w:pPr>
        <w:pStyle w:val="ListBullet"/>
        <w:rPr>
          <w:rFonts w:cstheme="minorHAnsi"/>
          <w:color w:val="000000" w:themeColor="text1"/>
          <w:lang w:eastAsia="en-US"/>
        </w:rPr>
      </w:pPr>
      <w:r>
        <w:rPr>
          <w:rFonts w:cstheme="minorHAnsi"/>
          <w:color w:val="000000" w:themeColor="text1"/>
          <w:lang w:eastAsia="en-US"/>
        </w:rPr>
        <w:t>Began precepting orientees on unit after 1</w:t>
      </w:r>
      <w:r w:rsidR="00B54EC9">
        <w:rPr>
          <w:rFonts w:cstheme="minorHAnsi"/>
          <w:color w:val="000000" w:themeColor="text1"/>
          <w:lang w:eastAsia="en-US"/>
        </w:rPr>
        <w:t>-</w:t>
      </w:r>
      <w:r>
        <w:rPr>
          <w:rFonts w:cstheme="minorHAnsi"/>
          <w:color w:val="000000" w:themeColor="text1"/>
          <w:lang w:eastAsia="en-US"/>
        </w:rPr>
        <w:t>year</w:t>
      </w:r>
      <w:r w:rsidR="00B54EC9">
        <w:rPr>
          <w:rFonts w:cstheme="minorHAnsi"/>
          <w:color w:val="000000" w:themeColor="text1"/>
          <w:lang w:eastAsia="en-US"/>
        </w:rPr>
        <w:t xml:space="preserve"> experience.</w:t>
      </w:r>
    </w:p>
    <w:p w14:paraId="5750D13A" w14:textId="77777777" w:rsidR="009419E4" w:rsidRDefault="009419E4" w:rsidP="009419E4">
      <w:pPr>
        <w:pStyle w:val="ListBullet"/>
        <w:numPr>
          <w:ilvl w:val="0"/>
          <w:numId w:val="0"/>
        </w:numPr>
        <w:ind w:left="216"/>
        <w:rPr>
          <w:rFonts w:cstheme="minorHAnsi"/>
          <w:color w:val="000000" w:themeColor="text1"/>
          <w:lang w:eastAsia="en-US"/>
        </w:rPr>
      </w:pPr>
    </w:p>
    <w:p w14:paraId="695ABD63" w14:textId="59206DC8" w:rsidR="00B54EC9" w:rsidRDefault="00B54EC9" w:rsidP="00B54EC9">
      <w:pPr>
        <w:pStyle w:val="ListBullet"/>
        <w:numPr>
          <w:ilvl w:val="0"/>
          <w:numId w:val="0"/>
        </w:numPr>
        <w:ind w:left="216" w:hanging="216"/>
        <w:rPr>
          <w:rFonts w:cstheme="minorHAnsi"/>
          <w:color w:val="000000" w:themeColor="text1"/>
          <w:lang w:eastAsia="en-US"/>
        </w:rPr>
      </w:pPr>
    </w:p>
    <w:p w14:paraId="11DB3FC4" w14:textId="31329C8A" w:rsidR="00B54EC9" w:rsidRDefault="00B54EC9" w:rsidP="00B54EC9">
      <w:pPr>
        <w:spacing w:line="240" w:lineRule="auto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Ignite Rx</w:t>
      </w:r>
    </w:p>
    <w:p w14:paraId="7DAC171F" w14:textId="43E4179E" w:rsidR="00B54EC9" w:rsidRDefault="00B54EC9" w:rsidP="00B54EC9">
      <w:pPr>
        <w:spacing w:line="240" w:lineRule="auto"/>
        <w:contextualSpacing/>
        <w:rPr>
          <w:color w:val="000000" w:themeColor="text1"/>
        </w:rPr>
      </w:pPr>
      <w:r>
        <w:rPr>
          <w:color w:val="000000" w:themeColor="text1"/>
        </w:rPr>
        <w:t>Medical Office</w:t>
      </w:r>
      <w:r w:rsidR="009419E4">
        <w:rPr>
          <w:color w:val="000000" w:themeColor="text1"/>
        </w:rPr>
        <w:t>/Temecula, CA/Temporary Staff</w:t>
      </w:r>
    </w:p>
    <w:p w14:paraId="206AEB75" w14:textId="4FC591C1" w:rsidR="009419E4" w:rsidRDefault="009419E4" w:rsidP="00B54EC9">
      <w:pPr>
        <w:spacing w:line="240" w:lineRule="auto"/>
        <w:contextualSpacing/>
        <w:rPr>
          <w:color w:val="000000" w:themeColor="text1"/>
        </w:rPr>
      </w:pPr>
      <w:r>
        <w:rPr>
          <w:color w:val="000000" w:themeColor="text1"/>
        </w:rPr>
        <w:t>April 2020-June 2020</w:t>
      </w:r>
    </w:p>
    <w:p w14:paraId="51D89AA0" w14:textId="77777777" w:rsidR="00B54EC9" w:rsidRPr="00B54EC9" w:rsidRDefault="00B54EC9" w:rsidP="00B54EC9">
      <w:pPr>
        <w:spacing w:line="240" w:lineRule="auto"/>
        <w:contextualSpacing/>
        <w:rPr>
          <w:color w:val="000000" w:themeColor="text1"/>
        </w:rPr>
      </w:pPr>
    </w:p>
    <w:p w14:paraId="109EACBC" w14:textId="1E08AD21" w:rsidR="00F21E88" w:rsidRPr="00187871" w:rsidRDefault="009419E4" w:rsidP="00187871">
      <w:pPr>
        <w:pStyle w:val="ListParagraph"/>
        <w:numPr>
          <w:ilvl w:val="0"/>
          <w:numId w:val="23"/>
        </w:numPr>
        <w:ind w:left="270" w:hanging="270"/>
        <w:rPr>
          <w:color w:val="000000" w:themeColor="text1"/>
        </w:rPr>
      </w:pPr>
      <w:r w:rsidRPr="00034E42">
        <w:rPr>
          <w:color w:val="000000" w:themeColor="text1"/>
        </w:rPr>
        <w:t xml:space="preserve">Temporary position to help family practice with gaps in nursing staff during COVID-19 period. Duties include vitals, IVs, lab draws, assisting providers during procedures, filing, filling prescriptions, patient care and service, and other misc. duties. </w:t>
      </w:r>
      <w:r w:rsidRPr="00034E42">
        <w:rPr>
          <w:color w:val="000000" w:themeColor="text1"/>
        </w:rPr>
        <w:tab/>
      </w:r>
      <w:r w:rsidRPr="00034E42">
        <w:rPr>
          <w:color w:val="000000" w:themeColor="text1"/>
        </w:rPr>
        <w:tab/>
      </w:r>
      <w:r w:rsidRPr="00034E42">
        <w:rPr>
          <w:color w:val="000000" w:themeColor="text1"/>
        </w:rPr>
        <w:tab/>
      </w:r>
      <w:r w:rsidRPr="00034E42">
        <w:rPr>
          <w:color w:val="000000" w:themeColor="text1"/>
        </w:rPr>
        <w:tab/>
      </w:r>
      <w:r w:rsidRPr="00034E42">
        <w:rPr>
          <w:color w:val="000000" w:themeColor="text1"/>
        </w:rPr>
        <w:tab/>
        <w:t xml:space="preserve"> </w:t>
      </w:r>
      <w:r w:rsidR="00B54EC9" w:rsidRPr="00B54EC9">
        <w:rPr>
          <w:color w:val="000000" w:themeColor="text1"/>
        </w:rPr>
        <w:t xml:space="preserve">       </w:t>
      </w:r>
    </w:p>
    <w:p w14:paraId="329182E9" w14:textId="77777777" w:rsidR="00C4335E" w:rsidRPr="00034E42" w:rsidRDefault="00C4335E" w:rsidP="00C4335E">
      <w:pPr>
        <w:pStyle w:val="Heading1"/>
        <w:rPr>
          <w:color w:val="000000" w:themeColor="text1"/>
        </w:rPr>
      </w:pPr>
      <w:r w:rsidRPr="00034E42">
        <w:rPr>
          <w:color w:val="000000" w:themeColor="text1"/>
        </w:rPr>
        <w:t>education</w:t>
      </w:r>
    </w:p>
    <w:p w14:paraId="1357EA7B" w14:textId="77777777" w:rsidR="00C4335E" w:rsidRPr="00034E42" w:rsidRDefault="00C4335E" w:rsidP="00C4335E">
      <w:pPr>
        <w:pStyle w:val="Heading4"/>
        <w:spacing w:line="240" w:lineRule="auto"/>
        <w:ind w:right="67"/>
        <w:contextualSpacing/>
        <w:rPr>
          <w:rFonts w:ascii="Tahoma" w:hAnsi="Tahoma" w:cs="Tahoma"/>
          <w:color w:val="000000" w:themeColor="text1"/>
        </w:rPr>
      </w:pPr>
      <w:r w:rsidRPr="00034E42">
        <w:rPr>
          <w:rFonts w:ascii="Tahoma" w:hAnsi="Tahoma" w:cs="Tahoma"/>
          <w:color w:val="000000" w:themeColor="text1"/>
        </w:rPr>
        <w:t xml:space="preserve">Azusa Pacific University, Entry Level Masters in Nursing Program </w:t>
      </w:r>
    </w:p>
    <w:p w14:paraId="2ECB2F40" w14:textId="463FD920" w:rsidR="00C4335E" w:rsidRPr="00034E42" w:rsidRDefault="005D03E4" w:rsidP="00C4335E">
      <w:pPr>
        <w:spacing w:line="240" w:lineRule="auto"/>
        <w:ind w:right="67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December</w:t>
      </w:r>
      <w:r w:rsidR="00C4335E" w:rsidRPr="00034E42">
        <w:rPr>
          <w:rFonts w:ascii="Tahoma" w:hAnsi="Tahoma" w:cs="Tahoma"/>
          <w:color w:val="000000" w:themeColor="text1"/>
        </w:rPr>
        <w:t xml:space="preserve"> 2019  </w:t>
      </w:r>
      <w:r w:rsidR="00C4335E" w:rsidRPr="00034E42">
        <w:rPr>
          <w:rFonts w:ascii="Tahoma" w:hAnsi="Tahoma" w:cs="Tahoma"/>
          <w:color w:val="000000" w:themeColor="text1"/>
        </w:rPr>
        <w:br/>
        <w:t>B.S. Nursing</w:t>
      </w:r>
      <w:r w:rsidR="00C4335E" w:rsidRPr="00034E42">
        <w:rPr>
          <w:rFonts w:ascii="Tahoma" w:hAnsi="Tahoma" w:cs="Tahoma"/>
          <w:color w:val="000000" w:themeColor="text1"/>
        </w:rPr>
        <w:br/>
        <w:t>GPA: 3.897</w:t>
      </w:r>
    </w:p>
    <w:p w14:paraId="43E0776D" w14:textId="77777777" w:rsidR="00C4335E" w:rsidRPr="00034E42" w:rsidRDefault="00C4335E" w:rsidP="00C4335E">
      <w:pPr>
        <w:pStyle w:val="Heading4"/>
        <w:spacing w:line="240" w:lineRule="auto"/>
        <w:ind w:right="-126"/>
        <w:contextualSpacing/>
        <w:rPr>
          <w:rFonts w:ascii="Tahoma" w:hAnsi="Tahoma" w:cs="Tahoma"/>
          <w:color w:val="000000" w:themeColor="text1"/>
        </w:rPr>
      </w:pPr>
      <w:r w:rsidRPr="00034E42">
        <w:rPr>
          <w:rFonts w:ascii="Tahoma" w:hAnsi="Tahoma" w:cs="Tahoma"/>
          <w:color w:val="000000" w:themeColor="text1"/>
        </w:rPr>
        <w:t>University of Western States, Portland, OR</w:t>
      </w:r>
    </w:p>
    <w:p w14:paraId="15526DE3" w14:textId="77777777" w:rsidR="00C4335E" w:rsidRPr="00034E42" w:rsidRDefault="00C4335E" w:rsidP="00C4335E">
      <w:pPr>
        <w:spacing w:line="240" w:lineRule="auto"/>
        <w:ind w:right="67"/>
        <w:contextualSpacing/>
        <w:rPr>
          <w:rFonts w:ascii="Tahoma" w:hAnsi="Tahoma" w:cs="Tahoma"/>
          <w:color w:val="000000" w:themeColor="text1"/>
        </w:rPr>
      </w:pPr>
      <w:r w:rsidRPr="00034E42">
        <w:rPr>
          <w:rFonts w:ascii="Tahoma" w:hAnsi="Tahoma" w:cs="Tahoma"/>
          <w:color w:val="000000" w:themeColor="text1"/>
        </w:rPr>
        <w:t>June 2016</w:t>
      </w:r>
    </w:p>
    <w:p w14:paraId="164E566A" w14:textId="77777777" w:rsidR="00C4335E" w:rsidRPr="00034E42" w:rsidRDefault="00C4335E" w:rsidP="00C4335E">
      <w:pPr>
        <w:spacing w:line="240" w:lineRule="auto"/>
        <w:ind w:right="67"/>
        <w:contextualSpacing/>
        <w:rPr>
          <w:rFonts w:ascii="Tahoma" w:hAnsi="Tahoma" w:cs="Tahoma"/>
          <w:color w:val="000000" w:themeColor="text1"/>
        </w:rPr>
      </w:pPr>
      <w:r w:rsidRPr="00034E42">
        <w:rPr>
          <w:rFonts w:ascii="Tahoma" w:hAnsi="Tahoma" w:cs="Tahoma"/>
          <w:color w:val="000000" w:themeColor="text1"/>
        </w:rPr>
        <w:t>M.S. Human Nutrition and Functional Medicine</w:t>
      </w:r>
    </w:p>
    <w:p w14:paraId="5655D5C8" w14:textId="77777777" w:rsidR="00C4335E" w:rsidRPr="00034E42" w:rsidRDefault="00C4335E" w:rsidP="00C4335E">
      <w:pPr>
        <w:spacing w:line="240" w:lineRule="auto"/>
        <w:ind w:right="67"/>
        <w:contextualSpacing/>
        <w:rPr>
          <w:rFonts w:ascii="Tahoma" w:hAnsi="Tahoma" w:cs="Tahoma"/>
          <w:color w:val="000000" w:themeColor="text1"/>
        </w:rPr>
      </w:pPr>
      <w:r w:rsidRPr="00034E42">
        <w:rPr>
          <w:rFonts w:ascii="Tahoma" w:hAnsi="Tahoma" w:cs="Tahoma"/>
          <w:color w:val="000000" w:themeColor="text1"/>
        </w:rPr>
        <w:t>GPA: 3.74</w:t>
      </w:r>
    </w:p>
    <w:p w14:paraId="35F7391E" w14:textId="77777777" w:rsidR="00C4335E" w:rsidRPr="00034E42" w:rsidRDefault="00C4335E" w:rsidP="00C4335E">
      <w:pPr>
        <w:pStyle w:val="Heading4"/>
        <w:spacing w:line="240" w:lineRule="auto"/>
        <w:ind w:right="67"/>
        <w:contextualSpacing/>
        <w:rPr>
          <w:rFonts w:ascii="Tahoma" w:hAnsi="Tahoma" w:cs="Tahoma"/>
          <w:color w:val="000000" w:themeColor="text1"/>
        </w:rPr>
      </w:pPr>
      <w:r w:rsidRPr="00034E42">
        <w:rPr>
          <w:rFonts w:ascii="Tahoma" w:hAnsi="Tahoma" w:cs="Tahoma"/>
          <w:color w:val="000000" w:themeColor="text1"/>
        </w:rPr>
        <w:t>University of Maryland University College</w:t>
      </w:r>
    </w:p>
    <w:p w14:paraId="6856F71B" w14:textId="77777777" w:rsidR="00C4335E" w:rsidRPr="00034E42" w:rsidRDefault="00C4335E" w:rsidP="00C4335E">
      <w:pPr>
        <w:spacing w:line="240" w:lineRule="auto"/>
        <w:ind w:right="67"/>
        <w:contextualSpacing/>
        <w:rPr>
          <w:rFonts w:ascii="Tahoma" w:hAnsi="Tahoma" w:cs="Tahoma"/>
          <w:color w:val="000000" w:themeColor="text1"/>
        </w:rPr>
      </w:pPr>
      <w:r w:rsidRPr="00034E42">
        <w:rPr>
          <w:rFonts w:ascii="Tahoma" w:hAnsi="Tahoma" w:cs="Tahoma"/>
          <w:color w:val="000000" w:themeColor="text1"/>
        </w:rPr>
        <w:t>January 2011</w:t>
      </w:r>
    </w:p>
    <w:p w14:paraId="6B52C463" w14:textId="77777777" w:rsidR="00C4335E" w:rsidRPr="00034E42" w:rsidRDefault="00C4335E" w:rsidP="00C4335E">
      <w:pPr>
        <w:spacing w:line="240" w:lineRule="auto"/>
        <w:ind w:right="67"/>
        <w:contextualSpacing/>
        <w:rPr>
          <w:rFonts w:ascii="Tahoma" w:hAnsi="Tahoma" w:cs="Tahoma"/>
          <w:color w:val="000000" w:themeColor="text1"/>
        </w:rPr>
      </w:pPr>
      <w:r w:rsidRPr="00034E42">
        <w:rPr>
          <w:rFonts w:ascii="Tahoma" w:hAnsi="Tahoma" w:cs="Tahoma"/>
          <w:color w:val="000000" w:themeColor="text1"/>
        </w:rPr>
        <w:t>B.S. Psychology with minor in Biology</w:t>
      </w:r>
    </w:p>
    <w:p w14:paraId="42D9A4BB" w14:textId="60B0B087" w:rsidR="00C4335E" w:rsidRPr="00187871" w:rsidRDefault="00C4335E" w:rsidP="00187871">
      <w:pPr>
        <w:spacing w:line="240" w:lineRule="auto"/>
        <w:ind w:right="67"/>
        <w:contextualSpacing/>
        <w:rPr>
          <w:rFonts w:ascii="Tahoma" w:hAnsi="Tahoma" w:cs="Tahoma"/>
          <w:color w:val="000000" w:themeColor="text1"/>
        </w:rPr>
      </w:pPr>
      <w:r w:rsidRPr="00034E42">
        <w:rPr>
          <w:rFonts w:ascii="Tahoma" w:hAnsi="Tahoma" w:cs="Tahoma"/>
          <w:color w:val="000000" w:themeColor="text1"/>
        </w:rPr>
        <w:t>GPA: 3.914</w:t>
      </w:r>
    </w:p>
    <w:p w14:paraId="491A6B38" w14:textId="77777777" w:rsidR="006A423A" w:rsidRPr="00034E42" w:rsidRDefault="00E808D1">
      <w:pPr>
        <w:pStyle w:val="Heading1"/>
        <w:rPr>
          <w:color w:val="000000" w:themeColor="text1"/>
        </w:rPr>
      </w:pPr>
      <w:r w:rsidRPr="00034E42">
        <w:rPr>
          <w:color w:val="000000" w:themeColor="text1"/>
        </w:rPr>
        <w:t>Residency and externship experience</w:t>
      </w:r>
    </w:p>
    <w:p w14:paraId="15900CA0" w14:textId="2AFE775A" w:rsidR="00E808D1" w:rsidRPr="00034E42" w:rsidRDefault="00E808D1" w:rsidP="00321347">
      <w:pPr>
        <w:spacing w:line="240" w:lineRule="auto"/>
        <w:contextualSpacing/>
        <w:rPr>
          <w:b/>
          <w:color w:val="000000" w:themeColor="text1"/>
        </w:rPr>
      </w:pPr>
      <w:r w:rsidRPr="00034E42">
        <w:rPr>
          <w:b/>
          <w:color w:val="000000" w:themeColor="text1"/>
        </w:rPr>
        <w:t>Residency</w:t>
      </w:r>
      <w:r w:rsidRPr="00034E42">
        <w:rPr>
          <w:b/>
          <w:color w:val="000000" w:themeColor="text1"/>
        </w:rPr>
        <w:tab/>
      </w:r>
      <w:r w:rsidRPr="00034E42">
        <w:rPr>
          <w:b/>
          <w:color w:val="000000" w:themeColor="text1"/>
        </w:rPr>
        <w:tab/>
      </w:r>
      <w:r w:rsidRPr="00034E42">
        <w:rPr>
          <w:b/>
          <w:color w:val="000000" w:themeColor="text1"/>
        </w:rPr>
        <w:tab/>
      </w:r>
      <w:r w:rsidRPr="00034E42">
        <w:rPr>
          <w:b/>
          <w:color w:val="000000" w:themeColor="text1"/>
        </w:rPr>
        <w:tab/>
      </w:r>
      <w:r w:rsidRPr="00034E42">
        <w:rPr>
          <w:b/>
          <w:color w:val="000000" w:themeColor="text1"/>
        </w:rPr>
        <w:tab/>
      </w:r>
      <w:r w:rsidRPr="00034E42">
        <w:rPr>
          <w:b/>
          <w:color w:val="000000" w:themeColor="text1"/>
        </w:rPr>
        <w:tab/>
      </w:r>
      <w:r w:rsidRPr="00034E42">
        <w:rPr>
          <w:b/>
          <w:color w:val="000000" w:themeColor="text1"/>
        </w:rPr>
        <w:tab/>
        <w:t>: UC</w:t>
      </w:r>
      <w:r w:rsidR="001B5285" w:rsidRPr="00034E42">
        <w:rPr>
          <w:b/>
          <w:color w:val="000000" w:themeColor="text1"/>
        </w:rPr>
        <w:t xml:space="preserve"> San Diego Health</w:t>
      </w:r>
      <w:r w:rsidRPr="00034E42">
        <w:rPr>
          <w:b/>
          <w:color w:val="000000" w:themeColor="text1"/>
        </w:rPr>
        <w:t xml:space="preserve"> </w:t>
      </w:r>
    </w:p>
    <w:p w14:paraId="52412254" w14:textId="77777777" w:rsidR="006A423A" w:rsidRPr="00034E42" w:rsidRDefault="00E808D1" w:rsidP="00321347">
      <w:pPr>
        <w:spacing w:line="240" w:lineRule="auto"/>
        <w:contextualSpacing/>
        <w:rPr>
          <w:color w:val="000000" w:themeColor="text1"/>
        </w:rPr>
      </w:pPr>
      <w:r w:rsidRPr="00034E42">
        <w:rPr>
          <w:color w:val="000000" w:themeColor="text1"/>
        </w:rPr>
        <w:t>Critical Care Unit, 252 hours</w:t>
      </w:r>
    </w:p>
    <w:p w14:paraId="23401E86" w14:textId="77777777" w:rsidR="00284DF8" w:rsidRPr="00034E42" w:rsidRDefault="00284DF8" w:rsidP="00284DF8">
      <w:pPr>
        <w:spacing w:before="100" w:line="240" w:lineRule="auto"/>
        <w:contextualSpacing/>
        <w:rPr>
          <w:color w:val="000000" w:themeColor="text1"/>
          <w:sz w:val="10"/>
          <w:szCs w:val="10"/>
        </w:rPr>
      </w:pPr>
    </w:p>
    <w:p w14:paraId="6DDFBB31" w14:textId="77777777" w:rsidR="00284DF8" w:rsidRPr="00034E42" w:rsidRDefault="002651EE" w:rsidP="00284DF8">
      <w:pPr>
        <w:spacing w:before="100" w:line="240" w:lineRule="auto"/>
        <w:contextualSpacing/>
        <w:rPr>
          <w:b/>
          <w:color w:val="000000" w:themeColor="text1"/>
        </w:rPr>
      </w:pPr>
      <w:r w:rsidRPr="00034E42">
        <w:rPr>
          <w:b/>
          <w:color w:val="000000" w:themeColor="text1"/>
        </w:rPr>
        <w:t xml:space="preserve">Externship: </w:t>
      </w:r>
      <w:proofErr w:type="spellStart"/>
      <w:r w:rsidRPr="00034E42">
        <w:rPr>
          <w:b/>
          <w:color w:val="000000" w:themeColor="text1"/>
        </w:rPr>
        <w:t>Rady</w:t>
      </w:r>
      <w:proofErr w:type="spellEnd"/>
      <w:r w:rsidRPr="00034E42">
        <w:rPr>
          <w:b/>
          <w:color w:val="000000" w:themeColor="text1"/>
        </w:rPr>
        <w:t xml:space="preserve"> Children’s Hospital </w:t>
      </w:r>
    </w:p>
    <w:p w14:paraId="3B1D2FB3" w14:textId="77777777" w:rsidR="002651EE" w:rsidRPr="00034E42" w:rsidRDefault="002651EE" w:rsidP="00321347">
      <w:pPr>
        <w:spacing w:line="240" w:lineRule="auto"/>
        <w:contextualSpacing/>
        <w:rPr>
          <w:color w:val="000000" w:themeColor="text1"/>
        </w:rPr>
      </w:pPr>
      <w:r w:rsidRPr="00034E42">
        <w:rPr>
          <w:color w:val="000000" w:themeColor="text1"/>
        </w:rPr>
        <w:t xml:space="preserve">Sedation team, 90 hours </w:t>
      </w:r>
    </w:p>
    <w:p w14:paraId="5C2A8EA2" w14:textId="04BA0731" w:rsidR="005B093D" w:rsidRPr="00034E42" w:rsidRDefault="005B093D" w:rsidP="00D64F1F">
      <w:pPr>
        <w:pStyle w:val="Heading1"/>
        <w:rPr>
          <w:color w:val="000000" w:themeColor="text1"/>
        </w:rPr>
      </w:pPr>
      <w:r w:rsidRPr="00034E42">
        <w:rPr>
          <w:color w:val="000000" w:themeColor="text1"/>
        </w:rPr>
        <w:t>certificates and training</w:t>
      </w:r>
    </w:p>
    <w:p w14:paraId="26537195" w14:textId="42B9FF15" w:rsidR="00733180" w:rsidRPr="00034E42" w:rsidRDefault="00733180" w:rsidP="005B093D">
      <w:pPr>
        <w:pStyle w:val="ListParagraph"/>
        <w:numPr>
          <w:ilvl w:val="0"/>
          <w:numId w:val="17"/>
        </w:numPr>
        <w:spacing w:after="60" w:line="259" w:lineRule="auto"/>
        <w:ind w:left="270" w:hanging="270"/>
        <w:rPr>
          <w:rFonts w:ascii="Tahoma" w:eastAsia="Times New Roman" w:hAnsi="Tahoma" w:cs="Tahoma"/>
          <w:color w:val="000000" w:themeColor="text1"/>
        </w:rPr>
      </w:pPr>
      <w:r w:rsidRPr="00034E42">
        <w:rPr>
          <w:rFonts w:ascii="Tahoma" w:eastAsia="Times New Roman" w:hAnsi="Tahoma" w:cs="Tahoma"/>
          <w:color w:val="000000" w:themeColor="text1"/>
        </w:rPr>
        <w:t>ACLS</w:t>
      </w:r>
      <w:r w:rsidR="00034E42" w:rsidRPr="00034E42">
        <w:rPr>
          <w:rFonts w:ascii="Tahoma" w:eastAsia="Times New Roman" w:hAnsi="Tahoma" w:cs="Tahoma"/>
          <w:color w:val="000000" w:themeColor="text1"/>
        </w:rPr>
        <w:t xml:space="preserve"> and BLS</w:t>
      </w:r>
      <w:r w:rsidRPr="00034E42">
        <w:rPr>
          <w:rFonts w:ascii="Tahoma" w:eastAsia="Times New Roman" w:hAnsi="Tahoma" w:cs="Tahoma"/>
          <w:color w:val="000000" w:themeColor="text1"/>
        </w:rPr>
        <w:t xml:space="preserve"> through American Heart Association</w:t>
      </w:r>
    </w:p>
    <w:p w14:paraId="67AEB976" w14:textId="3AC3FA09" w:rsidR="005B093D" w:rsidRPr="00034E42" w:rsidRDefault="005B093D" w:rsidP="005B093D">
      <w:pPr>
        <w:pStyle w:val="ListParagraph"/>
        <w:numPr>
          <w:ilvl w:val="0"/>
          <w:numId w:val="17"/>
        </w:numPr>
        <w:spacing w:after="60" w:line="259" w:lineRule="auto"/>
        <w:ind w:left="270" w:hanging="270"/>
        <w:rPr>
          <w:rFonts w:ascii="Tahoma" w:eastAsia="Times New Roman" w:hAnsi="Tahoma" w:cs="Tahoma"/>
          <w:color w:val="000000" w:themeColor="text1"/>
        </w:rPr>
      </w:pPr>
      <w:r w:rsidRPr="00034E42">
        <w:rPr>
          <w:rFonts w:ascii="Tahoma" w:eastAsia="Times New Roman" w:hAnsi="Tahoma" w:cs="Tahoma"/>
          <w:color w:val="000000" w:themeColor="text1"/>
        </w:rPr>
        <w:t>Care transitions coaches training program and motivational interviewing, Eric Coleman Model, Azusa Pacific University</w:t>
      </w:r>
    </w:p>
    <w:p w14:paraId="350DD130" w14:textId="77777777" w:rsidR="005B093D" w:rsidRPr="00034E42" w:rsidRDefault="005B093D" w:rsidP="005B093D">
      <w:pPr>
        <w:pStyle w:val="ListParagraph"/>
        <w:numPr>
          <w:ilvl w:val="0"/>
          <w:numId w:val="17"/>
        </w:numPr>
        <w:spacing w:after="60" w:line="259" w:lineRule="auto"/>
        <w:ind w:left="270" w:hanging="270"/>
        <w:rPr>
          <w:rFonts w:ascii="Tahoma" w:eastAsia="Times New Roman" w:hAnsi="Tahoma" w:cs="Tahoma"/>
          <w:color w:val="000000" w:themeColor="text1"/>
        </w:rPr>
      </w:pPr>
      <w:r w:rsidRPr="00034E42">
        <w:rPr>
          <w:rFonts w:ascii="Tahoma" w:eastAsia="Times New Roman" w:hAnsi="Tahoma" w:cs="Tahoma"/>
          <w:color w:val="000000" w:themeColor="text1"/>
        </w:rPr>
        <w:t xml:space="preserve">Palliative Care Training, Azusa Pacific University </w:t>
      </w:r>
    </w:p>
    <w:p w14:paraId="6E1EF8CC" w14:textId="77777777" w:rsidR="005B093D" w:rsidRPr="00034E42" w:rsidRDefault="005B093D" w:rsidP="005B093D">
      <w:pPr>
        <w:pStyle w:val="ListParagraph"/>
        <w:numPr>
          <w:ilvl w:val="0"/>
          <w:numId w:val="17"/>
        </w:numPr>
        <w:spacing w:after="60" w:line="259" w:lineRule="auto"/>
        <w:ind w:left="270" w:hanging="270"/>
        <w:rPr>
          <w:rFonts w:ascii="Tahoma" w:eastAsia="Times New Roman" w:hAnsi="Tahoma" w:cs="Tahoma"/>
          <w:color w:val="000000" w:themeColor="text1"/>
        </w:rPr>
      </w:pPr>
      <w:r w:rsidRPr="00034E42">
        <w:rPr>
          <w:rFonts w:ascii="Tahoma" w:eastAsia="Times New Roman" w:hAnsi="Tahoma" w:cs="Tahoma"/>
          <w:color w:val="000000" w:themeColor="text1"/>
        </w:rPr>
        <w:t>Team STEPPS basic certification, Azusa Pacific University</w:t>
      </w:r>
    </w:p>
    <w:p w14:paraId="353BAC8F" w14:textId="77777777" w:rsidR="005B093D" w:rsidRPr="00034E42" w:rsidRDefault="005B093D" w:rsidP="005B093D">
      <w:pPr>
        <w:pStyle w:val="ListParagraph"/>
        <w:numPr>
          <w:ilvl w:val="0"/>
          <w:numId w:val="17"/>
        </w:numPr>
        <w:spacing w:after="60" w:line="259" w:lineRule="auto"/>
        <w:ind w:left="270" w:hanging="270"/>
        <w:rPr>
          <w:rFonts w:ascii="Tahoma" w:eastAsia="Times New Roman" w:hAnsi="Tahoma" w:cs="Tahoma"/>
          <w:color w:val="000000" w:themeColor="text1"/>
        </w:rPr>
      </w:pPr>
      <w:r w:rsidRPr="00034E42">
        <w:rPr>
          <w:rFonts w:ascii="Tahoma" w:eastAsia="Times New Roman" w:hAnsi="Tahoma" w:cs="Tahoma"/>
          <w:color w:val="000000" w:themeColor="text1"/>
        </w:rPr>
        <w:t>IHI Basic Certificate</w:t>
      </w:r>
    </w:p>
    <w:p w14:paraId="4D57CCEE" w14:textId="4FBE8882" w:rsidR="005B093D" w:rsidRPr="00034E42" w:rsidRDefault="005B093D" w:rsidP="005B093D">
      <w:pPr>
        <w:pStyle w:val="ListParagraph"/>
        <w:numPr>
          <w:ilvl w:val="0"/>
          <w:numId w:val="17"/>
        </w:numPr>
        <w:spacing w:after="60" w:line="259" w:lineRule="auto"/>
        <w:ind w:left="270" w:hanging="270"/>
        <w:rPr>
          <w:rFonts w:ascii="Tahoma" w:eastAsia="Times New Roman" w:hAnsi="Tahoma" w:cs="Tahoma"/>
          <w:color w:val="000000" w:themeColor="text1"/>
        </w:rPr>
      </w:pPr>
      <w:r w:rsidRPr="00034E42">
        <w:rPr>
          <w:rFonts w:ascii="Tahoma" w:eastAsia="Times New Roman" w:hAnsi="Tahoma" w:cs="Tahoma"/>
          <w:color w:val="000000" w:themeColor="text1"/>
        </w:rPr>
        <w:t>NIH Stroke Training</w:t>
      </w:r>
    </w:p>
    <w:p w14:paraId="53B61748" w14:textId="5F446DB7" w:rsidR="002651EE" w:rsidRPr="00034E42" w:rsidRDefault="005B093D" w:rsidP="00034E42">
      <w:pPr>
        <w:pStyle w:val="ListParagraph"/>
        <w:numPr>
          <w:ilvl w:val="0"/>
          <w:numId w:val="17"/>
        </w:numPr>
        <w:spacing w:after="60" w:line="259" w:lineRule="auto"/>
        <w:ind w:left="270" w:hanging="270"/>
        <w:rPr>
          <w:rFonts w:ascii="Tahoma" w:eastAsia="Times New Roman" w:hAnsi="Tahoma" w:cs="Tahoma"/>
          <w:color w:val="000000" w:themeColor="text1"/>
        </w:rPr>
      </w:pPr>
      <w:r w:rsidRPr="00034E42">
        <w:rPr>
          <w:rFonts w:ascii="Tahoma" w:eastAsia="Times New Roman" w:hAnsi="Tahoma" w:cs="Tahoma"/>
          <w:color w:val="000000" w:themeColor="text1"/>
        </w:rPr>
        <w:t xml:space="preserve">Teaching Transitions: Hospice 101, Clinical Care at End of Life </w:t>
      </w:r>
    </w:p>
    <w:p w14:paraId="73CA20DD" w14:textId="4DE69CBC" w:rsidR="0073319F" w:rsidRPr="001F14D7" w:rsidRDefault="0073319F" w:rsidP="001F14D7">
      <w:pPr>
        <w:spacing w:after="60" w:line="259" w:lineRule="auto"/>
        <w:rPr>
          <w:rFonts w:ascii="Tahoma" w:eastAsia="Times New Roman" w:hAnsi="Tahoma" w:cs="Tahoma"/>
          <w:color w:val="000000" w:themeColor="text1"/>
        </w:rPr>
      </w:pPr>
      <w:bookmarkStart w:id="0" w:name="_GoBack"/>
      <w:bookmarkEnd w:id="0"/>
    </w:p>
    <w:sectPr w:rsidR="0073319F" w:rsidRPr="001F14D7" w:rsidSect="00034E42">
      <w:headerReference w:type="default" r:id="rId8"/>
      <w:footerReference w:type="default" r:id="rId9"/>
      <w:headerReference w:type="first" r:id="rId10"/>
      <w:type w:val="continuous"/>
      <w:pgSz w:w="12240" w:h="15840" w:code="1"/>
      <w:pgMar w:top="690" w:right="792" w:bottom="741" w:left="918" w:header="374" w:footer="3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B166" w14:textId="77777777" w:rsidR="001850F9" w:rsidRDefault="001850F9">
      <w:r>
        <w:separator/>
      </w:r>
    </w:p>
  </w:endnote>
  <w:endnote w:type="continuationSeparator" w:id="0">
    <w:p w14:paraId="02EDDEA5" w14:textId="77777777" w:rsidR="001850F9" w:rsidRDefault="0018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5D14E" w14:textId="77777777" w:rsidR="006A423A" w:rsidRDefault="00AF65E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77E50" w14:textId="77777777" w:rsidR="001850F9" w:rsidRDefault="001850F9">
      <w:r>
        <w:separator/>
      </w:r>
    </w:p>
  </w:footnote>
  <w:footnote w:type="continuationSeparator" w:id="0">
    <w:p w14:paraId="5A3F6623" w14:textId="77777777" w:rsidR="001850F9" w:rsidRDefault="0018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07AC" w14:textId="77777777" w:rsidR="006A423A" w:rsidRDefault="00AF65EF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ADC609" wp14:editId="729326BA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1270" b="571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FFBFE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72EABD3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" path="m,l5013960,r,7205980l,7205980,,xm130564,130564r,6944852l4883396,7075416r,-6944852l130564,130564xe" fillcolor="#ffbfe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3FFB4" w14:textId="30853988" w:rsidR="008B0CB8" w:rsidRDefault="008B0CB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1FCEFCD" wp14:editId="310F13FA">
              <wp:simplePos x="0" y="0"/>
              <wp:positionH relativeFrom="page">
                <wp:posOffset>299720</wp:posOffset>
              </wp:positionH>
              <wp:positionV relativeFrom="page">
                <wp:posOffset>102389</wp:posOffset>
              </wp:positionV>
              <wp:extent cx="5013960" cy="7205980"/>
              <wp:effectExtent l="0" t="0" r="1270" b="5715"/>
              <wp:wrapNone/>
              <wp:docPr id="2" name="Fram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FFBFE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46894F4" id="Frame 2" o:spid="_x0000_s1026" style="position:absolute;margin-left:23.6pt;margin-top:8.05pt;width:394.8pt;height:567.4pt;z-index:-251649024;visibility:visible;mso-wrap-style:square;mso-width-percent:941;mso-height-percent:954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" path="m,l5013960,r,7205980l,7205980,,xm130564,130564r,6944852l4883396,7075416r,-6944852l130564,130564xe" fillcolor="#ffbfe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C6C8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F005B"/>
    <w:multiLevelType w:val="multilevel"/>
    <w:tmpl w:val="1884BEFA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A22A6"/>
    <w:multiLevelType w:val="hybridMultilevel"/>
    <w:tmpl w:val="162843BA"/>
    <w:lvl w:ilvl="0" w:tplc="AB1A7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FE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335671"/>
    <w:multiLevelType w:val="multilevel"/>
    <w:tmpl w:val="C8F6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86361"/>
    <w:multiLevelType w:val="hybridMultilevel"/>
    <w:tmpl w:val="83C0C9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6C6F27"/>
    <w:multiLevelType w:val="multilevel"/>
    <w:tmpl w:val="F59C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4416C3"/>
    <w:multiLevelType w:val="hybridMultilevel"/>
    <w:tmpl w:val="C6265014"/>
    <w:lvl w:ilvl="0" w:tplc="AB6CF5EC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FFBFE7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A64"/>
    <w:multiLevelType w:val="multilevel"/>
    <w:tmpl w:val="7C74C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A28DD"/>
    <w:multiLevelType w:val="hybridMultilevel"/>
    <w:tmpl w:val="672A0F02"/>
    <w:lvl w:ilvl="0" w:tplc="AB1A7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FE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F0F29"/>
    <w:multiLevelType w:val="hybridMultilevel"/>
    <w:tmpl w:val="8102C99C"/>
    <w:lvl w:ilvl="0" w:tplc="E028E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FE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D6417"/>
    <w:multiLevelType w:val="multilevel"/>
    <w:tmpl w:val="16284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FE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0"/>
  </w:num>
  <w:num w:numId="15">
    <w:abstractNumId w:val="16"/>
    <w:lvlOverride w:ilvl="0">
      <w:startOverride w:val="1"/>
    </w:lvlOverride>
  </w:num>
  <w:num w:numId="16">
    <w:abstractNumId w:val="14"/>
  </w:num>
  <w:num w:numId="17">
    <w:abstractNumId w:val="11"/>
  </w:num>
  <w:num w:numId="18">
    <w:abstractNumId w:val="17"/>
  </w:num>
  <w:num w:numId="19">
    <w:abstractNumId w:val="21"/>
  </w:num>
  <w:num w:numId="20">
    <w:abstractNumId w:val="20"/>
  </w:num>
  <w:num w:numId="21">
    <w:abstractNumId w:val="15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F0"/>
    <w:rsid w:val="00021CC9"/>
    <w:rsid w:val="00027616"/>
    <w:rsid w:val="00034E42"/>
    <w:rsid w:val="00036AAB"/>
    <w:rsid w:val="000540E3"/>
    <w:rsid w:val="000C3E04"/>
    <w:rsid w:val="001136C8"/>
    <w:rsid w:val="00116934"/>
    <w:rsid w:val="00117519"/>
    <w:rsid w:val="00153F2C"/>
    <w:rsid w:val="00175C26"/>
    <w:rsid w:val="00177F2C"/>
    <w:rsid w:val="001850F9"/>
    <w:rsid w:val="00187871"/>
    <w:rsid w:val="00187BA3"/>
    <w:rsid w:val="001B1AEF"/>
    <w:rsid w:val="001B5285"/>
    <w:rsid w:val="001C2B59"/>
    <w:rsid w:val="001C75E6"/>
    <w:rsid w:val="001E25E3"/>
    <w:rsid w:val="001F14D7"/>
    <w:rsid w:val="00213665"/>
    <w:rsid w:val="002651EE"/>
    <w:rsid w:val="00284DF8"/>
    <w:rsid w:val="002B789A"/>
    <w:rsid w:val="002D474D"/>
    <w:rsid w:val="003041C2"/>
    <w:rsid w:val="0030515D"/>
    <w:rsid w:val="00321347"/>
    <w:rsid w:val="003C0D24"/>
    <w:rsid w:val="003C0D2F"/>
    <w:rsid w:val="00451AA4"/>
    <w:rsid w:val="00452F15"/>
    <w:rsid w:val="004F46B0"/>
    <w:rsid w:val="00537BF4"/>
    <w:rsid w:val="00566B17"/>
    <w:rsid w:val="005A397F"/>
    <w:rsid w:val="005B093D"/>
    <w:rsid w:val="005B3C86"/>
    <w:rsid w:val="005D03E4"/>
    <w:rsid w:val="005D7BB6"/>
    <w:rsid w:val="005E62A7"/>
    <w:rsid w:val="005F76BB"/>
    <w:rsid w:val="006303F3"/>
    <w:rsid w:val="00677B69"/>
    <w:rsid w:val="00696013"/>
    <w:rsid w:val="006A423A"/>
    <w:rsid w:val="006A6B38"/>
    <w:rsid w:val="006B209E"/>
    <w:rsid w:val="006D427B"/>
    <w:rsid w:val="00733180"/>
    <w:rsid w:val="0073319F"/>
    <w:rsid w:val="007660EB"/>
    <w:rsid w:val="007B2C34"/>
    <w:rsid w:val="007C4A0E"/>
    <w:rsid w:val="007E6FCF"/>
    <w:rsid w:val="00824AF1"/>
    <w:rsid w:val="00846727"/>
    <w:rsid w:val="008B0CB8"/>
    <w:rsid w:val="008B569E"/>
    <w:rsid w:val="009315E1"/>
    <w:rsid w:val="0093183B"/>
    <w:rsid w:val="009419E4"/>
    <w:rsid w:val="009449BB"/>
    <w:rsid w:val="00963765"/>
    <w:rsid w:val="009A06C5"/>
    <w:rsid w:val="00A225E2"/>
    <w:rsid w:val="00A2456E"/>
    <w:rsid w:val="00A35993"/>
    <w:rsid w:val="00A5063A"/>
    <w:rsid w:val="00A76479"/>
    <w:rsid w:val="00AA69B1"/>
    <w:rsid w:val="00AB37D0"/>
    <w:rsid w:val="00AE1B51"/>
    <w:rsid w:val="00AF65EF"/>
    <w:rsid w:val="00B04871"/>
    <w:rsid w:val="00B21CBB"/>
    <w:rsid w:val="00B27098"/>
    <w:rsid w:val="00B54EC9"/>
    <w:rsid w:val="00BA4B3A"/>
    <w:rsid w:val="00BF34F0"/>
    <w:rsid w:val="00C34F47"/>
    <w:rsid w:val="00C4335E"/>
    <w:rsid w:val="00C4443D"/>
    <w:rsid w:val="00C9025C"/>
    <w:rsid w:val="00D0357B"/>
    <w:rsid w:val="00D50C3D"/>
    <w:rsid w:val="00D64F1F"/>
    <w:rsid w:val="00D77E7B"/>
    <w:rsid w:val="00D906DB"/>
    <w:rsid w:val="00DC3A34"/>
    <w:rsid w:val="00DD5E40"/>
    <w:rsid w:val="00DF0C80"/>
    <w:rsid w:val="00DF231A"/>
    <w:rsid w:val="00E152AA"/>
    <w:rsid w:val="00E15A13"/>
    <w:rsid w:val="00E808D1"/>
    <w:rsid w:val="00EE3DEB"/>
    <w:rsid w:val="00F1248A"/>
    <w:rsid w:val="00F21E88"/>
    <w:rsid w:val="00F32E4B"/>
    <w:rsid w:val="00F6740C"/>
    <w:rsid w:val="00F917B8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774D7"/>
  <w15:chartTrackingRefBased/>
  <w15:docId w15:val="{3D31C1B4-E2AC-3747-8AB3-CAFE7FD9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table" w:styleId="TableGrid">
    <w:name w:val="Table Grid"/>
    <w:basedOn w:val="TableNormal"/>
    <w:uiPriority w:val="39"/>
    <w:rsid w:val="00321347"/>
    <w:pPr>
      <w:spacing w:after="0" w:line="240" w:lineRule="auto"/>
      <w:jc w:val="center"/>
    </w:pPr>
    <w:rPr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348575814msonormal">
    <w:name w:val="yiv6348575814msonormal"/>
    <w:basedOn w:val="Normal"/>
    <w:rsid w:val="00BA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nnamagers/Library/Containers/com.microsoft.Word/Data/Library/Application%20Support/Microsoft/Office/16.0/DTS/en-US%7b38E30C71-DBB9-C94A-AC71-28F45B9C9823%7d/%7bBC3403E1-BD90-B54D-B37D-3548BB3BC112%7dtf10002074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F118F-4A7D-BB4A-82A5-EF11D37A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{BC3403E1-BD90-B54D-B37D-3548BB3BC112}tf10002074.dotx</Template>
  <TotalTime>15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Magers</dc:creator>
  <cp:keywords/>
  <dc:description/>
  <cp:lastModifiedBy>Donna Magers</cp:lastModifiedBy>
  <cp:revision>4</cp:revision>
  <cp:lastPrinted>2020-01-29T20:14:00Z</cp:lastPrinted>
  <dcterms:created xsi:type="dcterms:W3CDTF">2022-01-14T01:54:00Z</dcterms:created>
  <dcterms:modified xsi:type="dcterms:W3CDTF">2022-01-16T05:38:00Z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