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Orlando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2157 Fescue Dr, Aurora IL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Orlando.hammond@yahoo.com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630-506-4771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University of Iowa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Iowa City, IA </w:t>
        <w:tab/>
        <w:t xml:space="preserve">                                                    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•     BSN RN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Registered Nurse,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Elmhurst Hospital, Cardiac/Stroke/Covid unit, Elmhurst, IL                     2/20-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Assistant,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Iowa, Iowa City, IA                                                               9/20- 2/21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•       Phlebotomist for a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drug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impairment study partnered with the Iowa Technology Institute and the National Advanced Driving Simulator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Iowa, Iowa City, IA                                                                                     9/20-11/20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•       76 hours at Systems Unlimited as a public health nurse intern to focused on individuals with disabilities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Hospice Caregiver Specialist,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Hospice Home of Johnson County, Iowa City, IA                       7/20- 2/21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•       12 hour shifts of direct care for end of life patients at a nonprofit hospice home 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University of Iowa, Iowa City, IA                                                                                     6/20-11/20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•       237 hours on a comprehensive hematology/oncology and urology unit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Caretaker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Iowa City, IA                                                                                                                1/20-2/20                         •       Assistant to support an individual with an acquired brain injury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AWARDS &amp; HONORS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b w:val="1"/>
          <w:sz w:val="25"/>
          <w:szCs w:val="2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Recipient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Dean’s Achievement Reward, UIowa, Iowa City, IA                                                            5/21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Recipient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American Society of Old Nurses Scholarship, UIowa, Iowa City, IA                       11/19-12/20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Recipient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Grace Wormer Leadership Scholarship, UIowa, Iowa City, IA                                             5/20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Recipient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Student Spotlight for the College of Nursing, UIowa, Iowa City, IA                                  12/19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Panelist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UIowa College of Nursing Student Panel, Iowa City, IA                                               1/20-12/20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Speaker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Iowa Board of Nursing, UIowa, Iowa City, IA                                                                        3/20            •    Labeled as a “Student Leader” for the College of Nursing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Speaker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Provost’s Office University Review Committee, UIowa, Iowa City, IA                                 9/20                           •    Representation of the student body for the College of Nursing to review and advocate improvements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25"/>
          <w:szCs w:val="2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u w:val="single"/>
          <w:rtl w:val="0"/>
        </w:rPr>
        <w:t xml:space="preserve">PRE-PROFESSIONAL EXPERIENCES 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Burge Student Housing Association, Iowa City, IA                                                    10/16-5/17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College of Nursing Networks and Engagement in Communities, Iowa City, IA          3/18-12/20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Director of Marketing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Men in Nursing, Iowa City, IA</w:t>
        <w:tab/>
        <w:tab/>
        <w:tab/>
        <w:t xml:space="preserve">                                10/19-12/20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Multicultural Nursing Association, Iowa City, IA                                                     10/19-12/20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Young Gerontological Nurse Clinician Mentor Program, Iowa City, IA                    12/19-12/20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  <w:sz w:val="25"/>
          <w:szCs w:val="25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BLS                                                                                                                                  Expires: July 2023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ACLS                                                                                                                    Expires: September 2023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EKG certification by Elmhurst Hospital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NIH Stroke Scale Certification                                                                                     Expires: June 2023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5"/>
          <w:szCs w:val="2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p+5mWfuXxhOqP6ZCHaSjFgaPA==">AMUW2mWskLPKBJEd9mS5kZUOh49Sztd/Z+TfnXHL10hjBBfN6524CRhNaU3ycXL+f0mPAyEKKgpjkocNxojxrSVpeYsjt3LNZoZZo5uRvc44OCnmdGpMx8A=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2020-09-13T21:42:00Z</dcterms:created>
  <dc:creator>Orlando Hammond</dc:creator>
</cp:coreProperties>
</file>