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900"/>
          <w:tab w:val="left" w:pos="1260"/>
          <w:tab w:val="right" w:pos="9360"/>
        </w:tabs>
        <w:ind w:right="36"/>
        <w:rPr>
          <w:b w:val="1"/>
          <w:sz w:val="22"/>
          <w:szCs w:val="22"/>
        </w:rPr>
      </w:pPr>
      <w:r w:rsidDel="00000000" w:rsidR="00000000" w:rsidRPr="00000000">
        <w:rPr>
          <w:b w:val="1"/>
          <w:sz w:val="22"/>
          <w:szCs w:val="22"/>
          <w:rtl w:val="0"/>
        </w:rPr>
        <w:t xml:space="preserve">Professional Summary </w:t>
      </w:r>
    </w:p>
    <w:p w:rsidR="00000000" w:rsidDel="00000000" w:rsidP="00000000" w:rsidRDefault="00000000" w:rsidRPr="00000000" w14:paraId="00000002">
      <w:pPr>
        <w:tabs>
          <w:tab w:val="left" w:pos="-900"/>
          <w:tab w:val="left" w:pos="1260"/>
          <w:tab w:val="right" w:pos="9360"/>
        </w:tabs>
        <w:ind w:right="36"/>
        <w:rPr>
          <w:b w:val="1"/>
          <w:sz w:val="22"/>
          <w:szCs w:val="22"/>
        </w:rPr>
      </w:pPr>
      <w:r w:rsidDel="00000000" w:rsidR="00000000" w:rsidRPr="00000000">
        <w:rPr>
          <w:rtl w:val="0"/>
        </w:rPr>
      </w:r>
    </w:p>
    <w:p w:rsidR="00000000" w:rsidDel="00000000" w:rsidP="00000000" w:rsidRDefault="00000000" w:rsidRPr="00000000" w14:paraId="00000003">
      <w:pPr>
        <w:tabs>
          <w:tab w:val="left" w:pos="-900"/>
          <w:tab w:val="left" w:pos="1260"/>
          <w:tab w:val="right" w:pos="9360"/>
        </w:tabs>
        <w:ind w:right="36"/>
        <w:rPr>
          <w:b w:val="1"/>
          <w:sz w:val="22"/>
          <w:szCs w:val="22"/>
        </w:rPr>
      </w:pPr>
      <w:r w:rsidDel="00000000" w:rsidR="00000000" w:rsidRPr="00000000">
        <w:rPr>
          <w:b w:val="1"/>
          <w:sz w:val="22"/>
          <w:szCs w:val="22"/>
          <w:rtl w:val="0"/>
        </w:rPr>
        <w:t xml:space="preserve">  Responsible, reliable, compassionate Registered Nurse with six years of experience in a 336-bed hospital. Builds constructive relationships with patients, families, and members of the interdisciplinary health care team to improve patient outcomes with quality care and patient education. Quickly identifies changes in status to report and consult with appropriate members of the interdisciplinary team. Adapts to a variety of changing situations and can quickly orient to unfamiliar units as well as independently take initiatives. Applies evidence-based practice, critical thinking, and clinical competency to provide safe, effective patient care. Excellent interpersonal, phone and digital communication skills. </w:t>
      </w:r>
    </w:p>
    <w:p w:rsidR="00000000" w:rsidDel="00000000" w:rsidP="00000000" w:rsidRDefault="00000000" w:rsidRPr="00000000" w14:paraId="00000004">
      <w:pPr>
        <w:tabs>
          <w:tab w:val="left" w:pos="-900"/>
          <w:tab w:val="left" w:pos="1260"/>
          <w:tab w:val="right" w:pos="9360"/>
        </w:tabs>
        <w:ind w:right="36"/>
        <w:rPr>
          <w:sz w:val="22"/>
          <w:szCs w:val="22"/>
        </w:rPr>
      </w:pPr>
      <w:r w:rsidDel="00000000" w:rsidR="00000000" w:rsidRPr="00000000">
        <w:rPr>
          <w:rtl w:val="0"/>
        </w:rPr>
      </w:r>
    </w:p>
    <w:p w:rsidR="00000000" w:rsidDel="00000000" w:rsidP="00000000" w:rsidRDefault="00000000" w:rsidRPr="00000000" w14:paraId="00000005">
      <w:pPr>
        <w:tabs>
          <w:tab w:val="left" w:pos="-900"/>
          <w:tab w:val="left" w:pos="1260"/>
          <w:tab w:val="right" w:pos="9360"/>
        </w:tabs>
        <w:ind w:right="36"/>
        <w:rPr>
          <w:b w:val="1"/>
          <w:sz w:val="22"/>
          <w:szCs w:val="22"/>
        </w:rPr>
      </w:pPr>
      <w:r w:rsidDel="00000000" w:rsidR="00000000" w:rsidRPr="00000000">
        <w:rPr>
          <w:b w:val="1"/>
          <w:sz w:val="22"/>
          <w:szCs w:val="22"/>
          <w:rtl w:val="0"/>
        </w:rPr>
        <w:t xml:space="preserve">Education</w:t>
      </w:r>
    </w:p>
    <w:p w:rsidR="00000000" w:rsidDel="00000000" w:rsidP="00000000" w:rsidRDefault="00000000" w:rsidRPr="00000000" w14:paraId="00000006">
      <w:pPr>
        <w:tabs>
          <w:tab w:val="left" w:pos="-900"/>
          <w:tab w:val="left" w:pos="1260"/>
          <w:tab w:val="right" w:pos="9360"/>
        </w:tabs>
        <w:ind w:right="36"/>
        <w:rPr>
          <w:sz w:val="22"/>
          <w:szCs w:val="22"/>
        </w:rPr>
      </w:pPr>
      <w:r w:rsidDel="00000000" w:rsidR="00000000" w:rsidRPr="00000000">
        <w:rPr>
          <w:rtl w:val="0"/>
        </w:rPr>
      </w:r>
    </w:p>
    <w:p w:rsidR="00000000" w:rsidDel="00000000" w:rsidP="00000000" w:rsidRDefault="00000000" w:rsidRPr="00000000" w14:paraId="00000007">
      <w:pPr>
        <w:tabs>
          <w:tab w:val="left" w:pos="-900"/>
          <w:tab w:val="left" w:pos="1260"/>
          <w:tab w:val="right" w:pos="9360"/>
        </w:tabs>
        <w:ind w:right="36"/>
        <w:rPr>
          <w:sz w:val="22"/>
          <w:szCs w:val="22"/>
        </w:rPr>
      </w:pPr>
      <w:r w:rsidDel="00000000" w:rsidR="00000000" w:rsidRPr="00000000">
        <w:rPr>
          <w:sz w:val="22"/>
          <w:szCs w:val="22"/>
          <w:rtl w:val="0"/>
        </w:rPr>
        <w:t xml:space="preserve">Associate of Applied Science in Nursing                College of Southern Nevada, Las Vegas, NV </w:t>
      </w:r>
    </w:p>
    <w:p w:rsidR="00000000" w:rsidDel="00000000" w:rsidP="00000000" w:rsidRDefault="00000000" w:rsidRPr="00000000" w14:paraId="00000008">
      <w:pPr>
        <w:tabs>
          <w:tab w:val="left" w:pos="-900"/>
          <w:tab w:val="left" w:pos="1260"/>
          <w:tab w:val="right" w:pos="9360"/>
        </w:tabs>
        <w:ind w:right="36"/>
        <w:rPr>
          <w:sz w:val="22"/>
          <w:szCs w:val="22"/>
        </w:rPr>
      </w:pPr>
      <w:r w:rsidDel="00000000" w:rsidR="00000000" w:rsidRPr="00000000">
        <w:rPr>
          <w:sz w:val="22"/>
          <w:szCs w:val="22"/>
          <w:rtl w:val="0"/>
        </w:rPr>
        <w:t xml:space="preserve">(Aug 2012 to Dec 2014)</w:t>
      </w:r>
    </w:p>
    <w:p w:rsidR="00000000" w:rsidDel="00000000" w:rsidP="00000000" w:rsidRDefault="00000000" w:rsidRPr="00000000" w14:paraId="00000009">
      <w:pPr>
        <w:tabs>
          <w:tab w:val="left" w:pos="-900"/>
          <w:tab w:val="left" w:pos="1260"/>
          <w:tab w:val="right" w:pos="9360"/>
        </w:tabs>
        <w:ind w:right="36"/>
        <w:rPr>
          <w:sz w:val="22"/>
          <w:szCs w:val="22"/>
        </w:rPr>
      </w:pPr>
      <w:bookmarkStart w:colFirst="0" w:colLast="0" w:name="_gjdgxs" w:id="0"/>
      <w:bookmarkEnd w:id="0"/>
      <w:r w:rsidDel="00000000" w:rsidR="00000000" w:rsidRPr="00000000">
        <w:rPr>
          <w:rtl w:val="0"/>
        </w:rPr>
      </w:r>
    </w:p>
    <w:p w:rsidR="00000000" w:rsidDel="00000000" w:rsidP="00000000" w:rsidRDefault="00000000" w:rsidRPr="00000000" w14:paraId="0000000A">
      <w:pPr>
        <w:tabs>
          <w:tab w:val="left" w:pos="-900"/>
          <w:tab w:val="left" w:pos="1260"/>
          <w:tab w:val="right" w:pos="9360"/>
        </w:tabs>
        <w:ind w:right="36"/>
        <w:rPr>
          <w:sz w:val="22"/>
          <w:szCs w:val="22"/>
        </w:rPr>
      </w:pPr>
      <w:r w:rsidDel="00000000" w:rsidR="00000000" w:rsidRPr="00000000">
        <w:rPr>
          <w:sz w:val="22"/>
          <w:szCs w:val="22"/>
          <w:rtl w:val="0"/>
        </w:rPr>
        <w:t xml:space="preserve">Associate of Science in Pre-Wildlife Science          Dixie State College, Saint George, UT</w:t>
      </w:r>
    </w:p>
    <w:p w:rsidR="00000000" w:rsidDel="00000000" w:rsidP="00000000" w:rsidRDefault="00000000" w:rsidRPr="00000000" w14:paraId="0000000B">
      <w:pPr>
        <w:tabs>
          <w:tab w:val="left" w:pos="-900"/>
          <w:tab w:val="left" w:pos="1260"/>
          <w:tab w:val="right" w:pos="9360"/>
        </w:tabs>
        <w:ind w:right="36"/>
        <w:rPr>
          <w:sz w:val="22"/>
          <w:szCs w:val="22"/>
        </w:rPr>
      </w:pPr>
      <w:r w:rsidDel="00000000" w:rsidR="00000000" w:rsidRPr="00000000">
        <w:rPr>
          <w:sz w:val="22"/>
          <w:szCs w:val="22"/>
          <w:rtl w:val="0"/>
        </w:rPr>
        <w:t xml:space="preserve">(Aug 1999 to May 2002)</w:t>
      </w:r>
    </w:p>
    <w:p w:rsidR="00000000" w:rsidDel="00000000" w:rsidP="00000000" w:rsidRDefault="00000000" w:rsidRPr="00000000" w14:paraId="0000000C">
      <w:pPr>
        <w:tabs>
          <w:tab w:val="left" w:pos="-900"/>
          <w:tab w:val="left" w:pos="1260"/>
          <w:tab w:val="right" w:pos="9360"/>
        </w:tabs>
        <w:ind w:right="36"/>
        <w:rPr>
          <w:sz w:val="22"/>
          <w:szCs w:val="22"/>
        </w:rPr>
      </w:pPr>
      <w:r w:rsidDel="00000000" w:rsidR="00000000" w:rsidRPr="00000000">
        <w:rPr>
          <w:rtl w:val="0"/>
        </w:rPr>
      </w:r>
    </w:p>
    <w:p w:rsidR="00000000" w:rsidDel="00000000" w:rsidP="00000000" w:rsidRDefault="00000000" w:rsidRPr="00000000" w14:paraId="0000000D">
      <w:pPr>
        <w:tabs>
          <w:tab w:val="left" w:pos="-900"/>
          <w:tab w:val="left" w:pos="1260"/>
          <w:tab w:val="right" w:pos="9360"/>
        </w:tabs>
        <w:ind w:right="36"/>
        <w:rPr>
          <w:b w:val="1"/>
          <w:sz w:val="22"/>
          <w:szCs w:val="22"/>
        </w:rPr>
      </w:pPr>
      <w:r w:rsidDel="00000000" w:rsidR="00000000" w:rsidRPr="00000000">
        <w:rPr>
          <w:rFonts w:ascii="Cambria" w:cs="Cambria" w:eastAsia="Cambria" w:hAnsi="Cambria"/>
          <w:b w:val="1"/>
          <w:sz w:val="22"/>
          <w:szCs w:val="22"/>
          <w:rtl w:val="0"/>
        </w:rPr>
        <w:t xml:space="preserve"> </w:t>
      </w:r>
      <w:r w:rsidDel="00000000" w:rsidR="00000000" w:rsidRPr="00000000">
        <w:rPr>
          <w:b w:val="1"/>
          <w:sz w:val="22"/>
          <w:szCs w:val="22"/>
          <w:rtl w:val="0"/>
        </w:rPr>
        <w:t xml:space="preserve">Certifications</w:t>
      </w:r>
    </w:p>
    <w:p w:rsidR="00000000" w:rsidDel="00000000" w:rsidP="00000000" w:rsidRDefault="00000000" w:rsidRPr="00000000" w14:paraId="0000000E">
      <w:pPr>
        <w:tabs>
          <w:tab w:val="left" w:pos="-900"/>
          <w:tab w:val="left" w:pos="1260"/>
          <w:tab w:val="right" w:pos="9360"/>
        </w:tabs>
        <w:ind w:right="36"/>
        <w:rPr>
          <w:b w:val="1"/>
          <w:sz w:val="22"/>
          <w:szCs w:val="22"/>
        </w:rPr>
      </w:pPr>
      <w:r w:rsidDel="00000000" w:rsidR="00000000" w:rsidRPr="00000000">
        <w:rPr>
          <w:rtl w:val="0"/>
        </w:rPr>
      </w:r>
    </w:p>
    <w:p w:rsidR="00000000" w:rsidDel="00000000" w:rsidP="00000000" w:rsidRDefault="00000000" w:rsidRPr="00000000" w14:paraId="0000000F">
      <w:pPr>
        <w:tabs>
          <w:tab w:val="left" w:pos="-900"/>
          <w:tab w:val="left" w:pos="1260"/>
          <w:tab w:val="right" w:pos="9360"/>
        </w:tabs>
        <w:ind w:right="36"/>
        <w:rPr>
          <w:sz w:val="22"/>
          <w:szCs w:val="22"/>
        </w:rPr>
      </w:pPr>
      <w:r w:rsidDel="00000000" w:rsidR="00000000" w:rsidRPr="00000000">
        <w:rPr>
          <w:sz w:val="22"/>
          <w:szCs w:val="22"/>
          <w:rtl w:val="0"/>
        </w:rPr>
        <w:t xml:space="preserve">ACLS, Renewed June 2020</w:t>
      </w:r>
    </w:p>
    <w:p w:rsidR="00000000" w:rsidDel="00000000" w:rsidP="00000000" w:rsidRDefault="00000000" w:rsidRPr="00000000" w14:paraId="00000010">
      <w:pPr>
        <w:tabs>
          <w:tab w:val="left" w:pos="-900"/>
          <w:tab w:val="left" w:pos="1260"/>
          <w:tab w:val="right" w:pos="9360"/>
        </w:tabs>
        <w:ind w:right="36"/>
        <w:rPr>
          <w:sz w:val="22"/>
          <w:szCs w:val="22"/>
        </w:rPr>
      </w:pPr>
      <w:r w:rsidDel="00000000" w:rsidR="00000000" w:rsidRPr="00000000">
        <w:rPr>
          <w:sz w:val="22"/>
          <w:szCs w:val="22"/>
          <w:rtl w:val="0"/>
        </w:rPr>
        <w:t xml:space="preserve">BLS, Renewed June 2020</w:t>
      </w:r>
    </w:p>
    <w:p w:rsidR="00000000" w:rsidDel="00000000" w:rsidP="00000000" w:rsidRDefault="00000000" w:rsidRPr="00000000" w14:paraId="00000011">
      <w:pPr>
        <w:tabs>
          <w:tab w:val="left" w:pos="-900"/>
          <w:tab w:val="left" w:pos="1260"/>
          <w:tab w:val="right" w:pos="9360"/>
        </w:tabs>
        <w:ind w:right="36"/>
        <w:rPr>
          <w:sz w:val="22"/>
          <w:szCs w:val="22"/>
        </w:rPr>
      </w:pPr>
      <w:r w:rsidDel="00000000" w:rsidR="00000000" w:rsidRPr="00000000">
        <w:rPr>
          <w:sz w:val="22"/>
          <w:szCs w:val="22"/>
          <w:rtl w:val="0"/>
        </w:rPr>
        <w:t xml:space="preserve">NIHSS Renewed September 2021</w:t>
      </w:r>
    </w:p>
    <w:p w:rsidR="00000000" w:rsidDel="00000000" w:rsidP="00000000" w:rsidRDefault="00000000" w:rsidRPr="00000000" w14:paraId="00000012">
      <w:pPr>
        <w:tabs>
          <w:tab w:val="left" w:pos="-900"/>
          <w:tab w:val="left" w:pos="1260"/>
          <w:tab w:val="right" w:pos="9360"/>
        </w:tabs>
        <w:ind w:right="36"/>
        <w:rPr>
          <w:sz w:val="22"/>
          <w:szCs w:val="22"/>
        </w:rPr>
      </w:pPr>
      <w:r w:rsidDel="00000000" w:rsidR="00000000" w:rsidRPr="00000000">
        <w:rPr>
          <w:rtl w:val="0"/>
        </w:rPr>
      </w:r>
    </w:p>
    <w:p w:rsidR="00000000" w:rsidDel="00000000" w:rsidP="00000000" w:rsidRDefault="00000000" w:rsidRPr="00000000" w14:paraId="00000013">
      <w:pPr>
        <w:tabs>
          <w:tab w:val="left" w:pos="-900"/>
          <w:tab w:val="left" w:pos="1260"/>
          <w:tab w:val="right" w:pos="9360"/>
        </w:tabs>
        <w:ind w:right="36"/>
        <w:rPr>
          <w:b w:val="1"/>
          <w:sz w:val="22"/>
          <w:szCs w:val="22"/>
        </w:rPr>
      </w:pPr>
      <w:r w:rsidDel="00000000" w:rsidR="00000000" w:rsidRPr="00000000">
        <w:rPr>
          <w:b w:val="1"/>
          <w:sz w:val="22"/>
          <w:szCs w:val="22"/>
          <w:rtl w:val="0"/>
        </w:rPr>
        <w:t xml:space="preserve">Work Experience*</w:t>
      </w:r>
    </w:p>
    <w:p w:rsidR="00000000" w:rsidDel="00000000" w:rsidP="00000000" w:rsidRDefault="00000000" w:rsidRPr="00000000" w14:paraId="00000014">
      <w:pPr>
        <w:tabs>
          <w:tab w:val="left" w:pos="-900"/>
          <w:tab w:val="left" w:pos="1260"/>
          <w:tab w:val="right" w:pos="9360"/>
        </w:tabs>
        <w:ind w:right="36"/>
        <w:rPr>
          <w:b w:val="1"/>
          <w:sz w:val="22"/>
          <w:szCs w:val="22"/>
        </w:rPr>
      </w:pPr>
      <w:r w:rsidDel="00000000" w:rsidR="00000000" w:rsidRPr="00000000">
        <w:rPr>
          <w:rtl w:val="0"/>
        </w:rPr>
      </w:r>
    </w:p>
    <w:p w:rsidR="00000000" w:rsidDel="00000000" w:rsidP="00000000" w:rsidRDefault="00000000" w:rsidRPr="00000000" w14:paraId="00000015">
      <w:pPr>
        <w:tabs>
          <w:tab w:val="left" w:pos="-900"/>
          <w:tab w:val="left" w:pos="1260"/>
          <w:tab w:val="right" w:pos="9360"/>
        </w:tabs>
        <w:ind w:right="36"/>
        <w:rPr>
          <w:b w:val="1"/>
          <w:sz w:val="22"/>
          <w:szCs w:val="22"/>
        </w:rPr>
      </w:pPr>
      <w:r w:rsidDel="00000000" w:rsidR="00000000" w:rsidRPr="00000000">
        <w:rPr>
          <w:b w:val="1"/>
          <w:sz w:val="22"/>
          <w:szCs w:val="22"/>
          <w:rtl w:val="0"/>
        </w:rPr>
        <w:t xml:space="preserve">Centennial Hills Hospital, Las Vegas, NV (June 2015 to present)</w:t>
      </w:r>
    </w:p>
    <w:p w:rsidR="00000000" w:rsidDel="00000000" w:rsidP="00000000" w:rsidRDefault="00000000" w:rsidRPr="00000000" w14:paraId="00000016">
      <w:pPr>
        <w:tabs>
          <w:tab w:val="left" w:pos="-900"/>
          <w:tab w:val="left" w:pos="1260"/>
          <w:tab w:val="right" w:pos="9360"/>
        </w:tabs>
        <w:ind w:right="36"/>
        <w:rPr>
          <w:b w:val="1"/>
          <w:sz w:val="22"/>
          <w:szCs w:val="22"/>
        </w:rPr>
      </w:pPr>
      <w:r w:rsidDel="00000000" w:rsidR="00000000" w:rsidRPr="00000000">
        <w:rPr>
          <w:b w:val="1"/>
          <w:sz w:val="22"/>
          <w:szCs w:val="22"/>
          <w:rtl w:val="0"/>
        </w:rPr>
        <w:t xml:space="preserve">RN, Med-Surg  Ortho 2015-2017</w:t>
      </w:r>
    </w:p>
    <w:p w:rsidR="00000000" w:rsidDel="00000000" w:rsidP="00000000" w:rsidRDefault="00000000" w:rsidRPr="00000000" w14:paraId="00000017">
      <w:pPr>
        <w:tabs>
          <w:tab w:val="left" w:pos="-900"/>
          <w:tab w:val="left" w:pos="1260"/>
          <w:tab w:val="right" w:pos="9360"/>
        </w:tabs>
        <w:ind w:right="36"/>
        <w:rPr>
          <w:b w:val="1"/>
          <w:sz w:val="22"/>
          <w:szCs w:val="22"/>
        </w:rPr>
      </w:pPr>
      <w:r w:rsidDel="00000000" w:rsidR="00000000" w:rsidRPr="00000000">
        <w:rPr>
          <w:b w:val="1"/>
          <w:sz w:val="22"/>
          <w:szCs w:val="22"/>
          <w:rtl w:val="0"/>
        </w:rPr>
        <w:t xml:space="preserve">RN, Med-Surg.           2017-2019</w:t>
      </w:r>
    </w:p>
    <w:p w:rsidR="00000000" w:rsidDel="00000000" w:rsidP="00000000" w:rsidRDefault="00000000" w:rsidRPr="00000000" w14:paraId="00000018">
      <w:pPr>
        <w:tabs>
          <w:tab w:val="left" w:pos="-900"/>
          <w:tab w:val="left" w:pos="1260"/>
          <w:tab w:val="right" w:pos="9360"/>
        </w:tabs>
        <w:ind w:right="36"/>
        <w:rPr>
          <w:rFonts w:ascii="Cambria" w:cs="Cambria" w:eastAsia="Cambria" w:hAnsi="Cambria"/>
          <w:b w:val="1"/>
          <w:i w:val="1"/>
          <w:sz w:val="22"/>
          <w:szCs w:val="22"/>
        </w:rPr>
      </w:pPr>
      <w:r w:rsidDel="00000000" w:rsidR="00000000" w:rsidRPr="00000000">
        <w:rPr>
          <w:b w:val="1"/>
          <w:sz w:val="22"/>
          <w:szCs w:val="22"/>
          <w:rtl w:val="0"/>
        </w:rPr>
        <w:t xml:space="preserve">RN, IMC.                    2019-2021</w:t>
      </w:r>
      <w:r w:rsidDel="00000000" w:rsidR="00000000" w:rsidRPr="00000000">
        <w:rPr>
          <w:rtl w:val="0"/>
        </w:rPr>
      </w:r>
    </w:p>
    <w:p w:rsidR="00000000" w:rsidDel="00000000" w:rsidP="00000000" w:rsidRDefault="00000000" w:rsidRPr="00000000" w14:paraId="00000019">
      <w:pPr>
        <w:tabs>
          <w:tab w:val="left" w:pos="-900"/>
          <w:tab w:val="left" w:pos="1260"/>
          <w:tab w:val="right" w:pos="9360"/>
        </w:tabs>
        <w:ind w:right="36"/>
        <w:rPr>
          <w:rFonts w:ascii="Cambria" w:cs="Cambria" w:eastAsia="Cambria" w:hAnsi="Cambria"/>
          <w:i w:val="1"/>
          <w:sz w:val="22"/>
          <w:szCs w:val="22"/>
        </w:rPr>
      </w:pPr>
      <w:r w:rsidDel="00000000" w:rsidR="00000000" w:rsidRPr="00000000">
        <w:rPr>
          <w:rFonts w:ascii="Cambria" w:cs="Cambria" w:eastAsia="Cambria" w:hAnsi="Cambria"/>
          <w:i w:val="1"/>
          <w:sz w:val="22"/>
          <w:szCs w:val="22"/>
          <w:rtl w:val="0"/>
        </w:rPr>
        <w:t xml:space="preserve">                                                                                                                              *References available upon request</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larendon Condensed"/>
  <w:font w:name="Georgia"/>
  <w:font w:name="Cambria"/>
  <w:font w:name="Noto Sans Symbols"/>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Style w:val="Heading1"/>
      <w:pBdr>
        <w:bottom w:color="000000" w:space="1" w:sz="18" w:val="single"/>
      </w:pBdr>
      <w:rPr>
        <w:rFonts w:ascii="Cambria" w:cs="Cambria" w:eastAsia="Cambria" w:hAnsi="Cambria"/>
        <w:sz w:val="22"/>
        <w:szCs w:val="22"/>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smallCaps w:val="1"/>
        <w:sz w:val="40"/>
        <w:szCs w:val="40"/>
        <w:rtl w:val="0"/>
      </w:rPr>
      <w:t xml:space="preserve">Karen Buettner                      </w:t>
    </w:r>
    <w:r w:rsidDel="00000000" w:rsidR="00000000" w:rsidRPr="00000000">
      <w:rPr>
        <w:rFonts w:ascii="Cambria" w:cs="Cambria" w:eastAsia="Cambria" w:hAnsi="Cambria"/>
        <w:sz w:val="22"/>
        <w:szCs w:val="22"/>
        <w:rtl w:val="0"/>
      </w:rPr>
      <w:t xml:space="preserve">(702) 769-0749 </w:t>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Cambria" w:cs="Cambria" w:eastAsia="Cambria" w:hAnsi="Cambria"/>
        <w:sz w:val="22"/>
        <w:szCs w:val="22"/>
        <w:rtl w:val="0"/>
      </w:rPr>
      <w:t xml:space="preserve"> </w:t>
    </w:r>
    <w:hyperlink r:id="rId1">
      <w:r w:rsidDel="00000000" w:rsidR="00000000" w:rsidRPr="00000000">
        <w:rPr>
          <w:rFonts w:ascii="Cambria" w:cs="Cambria" w:eastAsia="Cambria" w:hAnsi="Cambria"/>
          <w:color w:val="0000ff"/>
          <w:sz w:val="22"/>
          <w:szCs w:val="22"/>
          <w:u w:val="single"/>
          <w:rtl w:val="0"/>
        </w:rPr>
        <w:t xml:space="preserve">kmbuettner@gmail.com</w:t>
      </w:r>
    </w:hyperlink>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80" w:before="6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8937 Spinning Wheel Ave. </w:t>
    </w:r>
    <w:r w:rsidDel="00000000" w:rsidR="00000000" w:rsidRPr="00000000">
      <w:rPr>
        <w:rFonts w:ascii="Noto Sans Symbols" w:cs="Noto Sans Symbols" w:eastAsia="Noto Sans Symbols" w:hAnsi="Noto Sans Symbols"/>
        <w:b w:val="1"/>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Las Vegas, NV 89143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Clarendon Condensed" w:cs="Clarendon Condensed" w:eastAsia="Clarendon Condensed" w:hAnsi="Clarendon Condensed"/>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pBdr>
        <w:bottom w:color="000000" w:space="1" w:sz="8" w:val="single"/>
      </w:pBdr>
      <w:ind w:left="270"/>
    </w:pPr>
    <w:rPr>
      <w:b w:val="1"/>
      <w:smallCaps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kmbuettn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