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Chelsea Smith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Registered Nurse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107 JD Lane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Dubberly, Louisiana 71024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318) 268 8814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casmith849@gmail.com</w:t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 obtain a entry level RN position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Southern University at Shreveport, Shreveport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Associate of Science in Nursing Degree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2018-MAY 2021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Northwest Louisiana Technical College, Minden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Licensed Practical Nurse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JANUARY 2015- 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Ringgold Nursing and Rehab Center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Ringgold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LPN Charge Nurse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JUNE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Oversight of CNAS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Medication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Maintaining IV patency, Administering IV medications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Catheter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Skilled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patient safety/comfort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Appropriately managing psychiatric patients behaviors/protecting them from themselves/others.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wound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skills with colleagues/patients/patient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Overseeing admission/discharge of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care to bariatric paients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Southstar Urgent Care, Minden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LPN Shift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JULY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Providing wound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Performing EKG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DOT Physicals/Drug Screens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Breath Alcohol Test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Urinary/Hair follicle/Blood drug screens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Starting/Maintaining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Administering IV medications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Preparing patient for X-RAY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Urinary Urinalysis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Obtaining blood for laboratory tests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Applying plaster casts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Applying DME equipment for injuries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Preparing Laceration/I&amp;D table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life saving measures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Communicating with team members effectively to provide best possible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LICENSURE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Licensed Practical Nurse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Temporary RN license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Basic Life Support (expires 01/15/21)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Intravenous Care Certified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Department Of Transportation Certified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Certified Medical Examiner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REFERENCES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Available upon request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Ri3cpeIzTu2X8bMM4qZyYqnew==">AMUW2mUYXgsmQVw4K7VkxPITtObW2+53EwKiEChyXtI5E1hHazPNlz6trqPrcTSnpY+2sEd+Wned28dS2JJTXdBl/PQZgpHfCNG/PTLBovQj0O8OuAEx9Rous9xf3tdF9x3BBrIjIImJNzC+QR2+eUNo9DnW285hVIM8VVYBEQiGJvAVH7X3TwzA3w6SIqxfToQfmHfUCR4Qy7/ACpgbUdFRa2Tk0gNfkNSEt/E8VU3B+tw73wjosCfK488gKXpv1ZqJ23aVH/EZydaRLgP0BQWOtOc+zlKE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