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DE88" w14:textId="77777777" w:rsidR="00746779" w:rsidRPr="00746779" w:rsidRDefault="00746779" w:rsidP="00746779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 xml:space="preserve">Kevin </w:t>
      </w:r>
      <w:proofErr w:type="spellStart"/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Heisterman</w:t>
      </w:r>
      <w:proofErr w:type="spellEnd"/>
    </w:p>
    <w:p w14:paraId="020B89D9" w14:textId="48F765E5" w:rsidR="00746779" w:rsidRDefault="00746779" w:rsidP="00746779">
      <w:pPr>
        <w:jc w:val="center"/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 xml:space="preserve">1744 N. </w:t>
      </w:r>
      <w:proofErr w:type="spellStart"/>
      <w:r w:rsidRPr="00746779">
        <w:rPr>
          <w:rFonts w:ascii="Times New Roman" w:hAnsi="Times New Roman" w:cs="Times New Roman"/>
          <w:color w:val="000000" w:themeColor="text1"/>
        </w:rPr>
        <w:t>Hoyne</w:t>
      </w:r>
      <w:proofErr w:type="spellEnd"/>
      <w:r w:rsidRPr="00746779">
        <w:rPr>
          <w:rFonts w:ascii="Times New Roman" w:hAnsi="Times New Roman" w:cs="Times New Roman"/>
          <w:color w:val="000000" w:themeColor="text1"/>
        </w:rPr>
        <w:t xml:space="preserve"> Ave Chicago, IL 60647 </w:t>
      </w:r>
      <w:r w:rsidRPr="00746779">
        <w:rPr>
          <w:rFonts w:ascii="Times New Roman" w:hAnsi="Times New Roman" w:cs="Times New Roman"/>
          <w:color w:val="000000" w:themeColor="text1"/>
        </w:rPr>
        <w:sym w:font="Symbol" w:char="F0B7"/>
      </w:r>
      <w:r w:rsidRPr="00746779">
        <w:rPr>
          <w:rFonts w:ascii="Times New Roman" w:hAnsi="Times New Roman" w:cs="Times New Roman"/>
          <w:color w:val="000000" w:themeColor="text1"/>
        </w:rPr>
        <w:t xml:space="preserve"> 708-446-6672 </w:t>
      </w:r>
      <w:r w:rsidRPr="00746779">
        <w:rPr>
          <w:rFonts w:ascii="Times New Roman" w:hAnsi="Times New Roman" w:cs="Times New Roman"/>
          <w:color w:val="000000" w:themeColor="text1"/>
        </w:rPr>
        <w:sym w:font="Symbol" w:char="F0B7"/>
      </w:r>
      <w:r w:rsidRPr="00746779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EF02DD">
          <w:rPr>
            <w:rStyle w:val="Hyperlink"/>
            <w:rFonts w:ascii="Times New Roman" w:hAnsi="Times New Roman" w:cs="Times New Roman"/>
          </w:rPr>
          <w:t>kjh0670@comcast.net</w:t>
        </w:r>
      </w:hyperlink>
    </w:p>
    <w:p w14:paraId="36BBDA3C" w14:textId="560CEBC4" w:rsidR="00746779" w:rsidRDefault="00746779" w:rsidP="0074677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8BD956B" w14:textId="4F6EC8A8" w:rsidR="00746779" w:rsidRPr="00746779" w:rsidRDefault="00746779" w:rsidP="00746779">
      <w:pPr>
        <w:jc w:val="center"/>
      </w:pPr>
      <w:r>
        <w:rPr>
          <w:rFonts w:ascii="Times New Roman" w:hAnsi="Times New Roman" w:cs="Times New Roman"/>
          <w:color w:val="000000" w:themeColor="text1"/>
        </w:rPr>
        <w:t xml:space="preserve">Experienced critical care nurse dedicated to providing optimal care to advanced heart failure patients. Confident </w:t>
      </w:r>
      <w:r w:rsidR="0033368C">
        <w:rPr>
          <w:rFonts w:ascii="Times New Roman" w:hAnsi="Times New Roman" w:cs="Times New Roman"/>
          <w:color w:val="000000" w:themeColor="text1"/>
        </w:rPr>
        <w:t>with</w:t>
      </w:r>
      <w:r>
        <w:rPr>
          <w:rFonts w:ascii="Times New Roman" w:hAnsi="Times New Roman" w:cs="Times New Roman"/>
          <w:color w:val="000000" w:themeColor="text1"/>
        </w:rPr>
        <w:t xml:space="preserve"> patient advocacy, interprofessional communication, </w:t>
      </w:r>
      <w:r w:rsidR="0033368C">
        <w:rPr>
          <w:rFonts w:ascii="Times New Roman" w:hAnsi="Times New Roman" w:cs="Times New Roman"/>
          <w:color w:val="000000" w:themeColor="text1"/>
        </w:rPr>
        <w:t>and clinical decision making. Strong leadership skills in delegating and coordinating care.</w:t>
      </w:r>
    </w:p>
    <w:p w14:paraId="083483ED" w14:textId="77777777" w:rsidR="00746779" w:rsidRPr="00746779" w:rsidRDefault="00746779" w:rsidP="003A2DF1">
      <w:pPr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</w:p>
    <w:p w14:paraId="10909BEE" w14:textId="75EEBFDE" w:rsidR="003A2DF1" w:rsidRPr="00746779" w:rsidRDefault="003A2DF1" w:rsidP="003A2DF1">
      <w:p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5C8A" wp14:editId="3945C24C">
                <wp:simplePos x="0" y="0"/>
                <wp:positionH relativeFrom="margin">
                  <wp:posOffset>293512</wp:posOffset>
                </wp:positionH>
                <wp:positionV relativeFrom="page">
                  <wp:posOffset>191911</wp:posOffset>
                </wp:positionV>
                <wp:extent cx="5039854" cy="620395"/>
                <wp:effectExtent l="0" t="0" r="254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854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6BA52" w14:textId="0C5334EB" w:rsidR="003A2DF1" w:rsidRPr="005D7C5B" w:rsidRDefault="003A2DF1" w:rsidP="003A2D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E25C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1pt;margin-top:15.1pt;width:396.85pt;height:48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" fillcolor="white [3201]" stroked="f" strokeweight=".5pt">
                <v:textbox>
                  <w:txbxContent>
                    <w:p w14:paraId="1776BA52" w14:textId="0C5334EB" w:rsidR="003A2DF1" w:rsidRPr="005D7C5B" w:rsidRDefault="003A2DF1" w:rsidP="003A2D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Education_____________________________________________________________________</w:t>
      </w:r>
    </w:p>
    <w:p w14:paraId="43F5EBBD" w14:textId="77777777" w:rsidR="003A2DF1" w:rsidRPr="00746779" w:rsidRDefault="003A2DF1" w:rsidP="003A2DF1">
      <w:p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>201</w:t>
      </w:r>
      <w:r w:rsidRPr="00746779">
        <w:rPr>
          <w:rFonts w:ascii="Times New Roman" w:hAnsi="Times New Roman" w:cs="Times New Roman"/>
          <w:color w:val="000000" w:themeColor="text1"/>
        </w:rPr>
        <w:t>3</w:t>
      </w:r>
      <w:r w:rsidRPr="00746779">
        <w:rPr>
          <w:rFonts w:ascii="Times New Roman" w:hAnsi="Times New Roman" w:cs="Times New Roman"/>
          <w:color w:val="000000" w:themeColor="text1"/>
        </w:rPr>
        <w:t>-20</w:t>
      </w:r>
      <w:r w:rsidRPr="00746779">
        <w:rPr>
          <w:rFonts w:ascii="Times New Roman" w:hAnsi="Times New Roman" w:cs="Times New Roman"/>
          <w:color w:val="000000" w:themeColor="text1"/>
        </w:rPr>
        <w:t>17</w:t>
      </w:r>
      <w:r w:rsidRPr="007467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746779">
        <w:rPr>
          <w:rFonts w:ascii="Times New Roman" w:hAnsi="Times New Roman" w:cs="Times New Roman"/>
          <w:b/>
          <w:bCs/>
          <w:color w:val="000000" w:themeColor="text1"/>
        </w:rPr>
        <w:t xml:space="preserve">Saint Xavier </w:t>
      </w:r>
      <w:r w:rsidRPr="00746779">
        <w:rPr>
          <w:rFonts w:ascii="Times New Roman" w:hAnsi="Times New Roman" w:cs="Times New Roman"/>
          <w:b/>
          <w:bCs/>
          <w:color w:val="000000" w:themeColor="text1"/>
        </w:rPr>
        <w:t>University</w:t>
      </w:r>
      <w:r w:rsidRPr="00746779">
        <w:rPr>
          <w:rFonts w:ascii="Times New Roman" w:hAnsi="Times New Roman" w:cs="Times New Roman"/>
          <w:color w:val="000000" w:themeColor="text1"/>
        </w:rPr>
        <w:t xml:space="preserve">, </w:t>
      </w:r>
      <w:r w:rsidRPr="00746779">
        <w:rPr>
          <w:rFonts w:ascii="Times New Roman" w:hAnsi="Times New Roman" w:cs="Times New Roman"/>
          <w:color w:val="000000" w:themeColor="text1"/>
        </w:rPr>
        <w:t>Chicago</w:t>
      </w:r>
      <w:r w:rsidRPr="00746779">
        <w:rPr>
          <w:rFonts w:ascii="Times New Roman" w:hAnsi="Times New Roman" w:cs="Times New Roman"/>
          <w:color w:val="000000" w:themeColor="text1"/>
        </w:rPr>
        <w:t>, IL</w:t>
      </w:r>
      <w:r w:rsidRPr="00746779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46779">
        <w:rPr>
          <w:rFonts w:ascii="Times New Roman" w:hAnsi="Times New Roman" w:cs="Times New Roman"/>
          <w:color w:val="000000" w:themeColor="text1"/>
        </w:rPr>
        <w:t xml:space="preserve"> Bachelor of Science in Nursing</w:t>
      </w:r>
    </w:p>
    <w:p w14:paraId="15A2A12B" w14:textId="17DEBFE7" w:rsidR="003A2DF1" w:rsidRPr="00746779" w:rsidRDefault="003A2DF1" w:rsidP="003A2DF1">
      <w:p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ab/>
      </w:r>
      <w:r w:rsidRPr="00746779">
        <w:rPr>
          <w:rFonts w:ascii="Times New Roman" w:hAnsi="Times New Roman" w:cs="Times New Roman"/>
          <w:color w:val="000000" w:themeColor="text1"/>
        </w:rPr>
        <w:tab/>
      </w:r>
      <w:r w:rsidRPr="00746779">
        <w:rPr>
          <w:rFonts w:ascii="Times New Roman" w:hAnsi="Times New Roman" w:cs="Times New Roman"/>
          <w:b/>
          <w:color w:val="000000" w:themeColor="text1"/>
        </w:rPr>
        <w:t xml:space="preserve">GPA: </w:t>
      </w:r>
      <w:r w:rsidRPr="00746779">
        <w:rPr>
          <w:rFonts w:ascii="Times New Roman" w:hAnsi="Times New Roman" w:cs="Times New Roman"/>
          <w:bCs/>
          <w:color w:val="000000" w:themeColor="text1"/>
        </w:rPr>
        <w:t>3.5</w:t>
      </w:r>
      <w:r w:rsidRPr="00746779">
        <w:rPr>
          <w:rFonts w:ascii="Times New Roman" w:hAnsi="Times New Roman" w:cs="Times New Roman"/>
          <w:color w:val="000000" w:themeColor="text1"/>
        </w:rPr>
        <w:t>, Cum Laude</w:t>
      </w:r>
      <w:r w:rsidRPr="00746779">
        <w:rPr>
          <w:rFonts w:ascii="Times New Roman" w:hAnsi="Times New Roman" w:cs="Times New Roman"/>
          <w:color w:val="000000" w:themeColor="text1"/>
        </w:rPr>
        <w:tab/>
      </w:r>
      <w:r w:rsidRPr="00746779">
        <w:rPr>
          <w:rFonts w:ascii="Times New Roman" w:hAnsi="Times New Roman" w:cs="Times New Roman"/>
          <w:color w:val="000000" w:themeColor="text1"/>
        </w:rPr>
        <w:tab/>
      </w:r>
      <w:r w:rsidRPr="00746779">
        <w:rPr>
          <w:rFonts w:ascii="Times New Roman" w:hAnsi="Times New Roman" w:cs="Times New Roman"/>
          <w:color w:val="000000" w:themeColor="text1"/>
        </w:rPr>
        <w:tab/>
      </w:r>
    </w:p>
    <w:p w14:paraId="1B0DAF23" w14:textId="77777777" w:rsidR="003A2DF1" w:rsidRPr="00746779" w:rsidRDefault="003A2DF1" w:rsidP="003A2DF1">
      <w:pPr>
        <w:rPr>
          <w:rFonts w:ascii="Times New Roman" w:hAnsi="Times New Roman" w:cs="Times New Roman"/>
          <w:color w:val="000000" w:themeColor="text1"/>
        </w:rPr>
      </w:pPr>
    </w:p>
    <w:p w14:paraId="77049440" w14:textId="29718047" w:rsidR="003A2DF1" w:rsidRPr="00746779" w:rsidRDefault="003A2DF1" w:rsidP="003A2DF1">
      <w:pPr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Professional</w:t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 xml:space="preserve"> Experience</w:t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  <w:r w:rsidRPr="0074677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ab/>
      </w:r>
    </w:p>
    <w:p w14:paraId="2005EA96" w14:textId="5F7440E3" w:rsidR="003A2DF1" w:rsidRPr="00746779" w:rsidRDefault="003A2DF1" w:rsidP="003A2DF1">
      <w:p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color w:val="000000" w:themeColor="text1"/>
        </w:rPr>
        <w:t xml:space="preserve">Advocate Christ Medical Center, Oak Lawn, IL: </w:t>
      </w:r>
      <w:r w:rsidRPr="00746779">
        <w:rPr>
          <w:rFonts w:ascii="Times New Roman" w:hAnsi="Times New Roman" w:cs="Times New Roman"/>
          <w:color w:val="000000" w:themeColor="text1"/>
        </w:rPr>
        <w:t>June 2017-Present</w:t>
      </w:r>
    </w:p>
    <w:p w14:paraId="324017C4" w14:textId="09EA3FA7" w:rsidR="003A2DF1" w:rsidRPr="00746779" w:rsidRDefault="003A2DF1" w:rsidP="003A2DF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color w:val="000000" w:themeColor="text1"/>
        </w:rPr>
        <w:t>Adult Surgical Heart Intensive Care Unit- Registered Nurse</w:t>
      </w:r>
    </w:p>
    <w:p w14:paraId="7A988E74" w14:textId="770954F9" w:rsidR="003A2DF1" w:rsidRPr="00746779" w:rsidRDefault="00BA33C3" w:rsidP="003A2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>Manage and troubleshoot</w:t>
      </w:r>
      <w:r w:rsidR="003A2DF1" w:rsidRPr="00746779">
        <w:rPr>
          <w:rFonts w:ascii="Times New Roman" w:hAnsi="Times New Roman" w:cs="Times New Roman"/>
          <w:color w:val="000000" w:themeColor="text1"/>
        </w:rPr>
        <w:t xml:space="preserve"> numerous medical devices such as Continuous Renal Replacement Treatment, Intra-aortic Balloon Pumps, Mechanical Circulatory Support Devices</w:t>
      </w:r>
      <w:r w:rsidRPr="00746779">
        <w:rPr>
          <w:rFonts w:ascii="Times New Roman" w:hAnsi="Times New Roman" w:cs="Times New Roman"/>
          <w:color w:val="000000" w:themeColor="text1"/>
        </w:rPr>
        <w:t xml:space="preserve"> </w:t>
      </w:r>
      <w:r w:rsidR="003A2DF1" w:rsidRPr="00746779">
        <w:rPr>
          <w:rFonts w:ascii="Times New Roman" w:hAnsi="Times New Roman" w:cs="Times New Roman"/>
          <w:color w:val="000000" w:themeColor="text1"/>
        </w:rPr>
        <w:t xml:space="preserve">(LVAD/RVAD), Mechanical Ventilators, Extracorporeal Membrane Oxygenation, </w:t>
      </w:r>
      <w:proofErr w:type="spellStart"/>
      <w:r w:rsidR="003A2DF1" w:rsidRPr="00746779">
        <w:rPr>
          <w:rFonts w:ascii="Times New Roman" w:hAnsi="Times New Roman" w:cs="Times New Roman"/>
          <w:color w:val="000000" w:themeColor="text1"/>
        </w:rPr>
        <w:t>Impella</w:t>
      </w:r>
      <w:proofErr w:type="spellEnd"/>
      <w:r w:rsidR="003A2DF1" w:rsidRPr="00746779">
        <w:rPr>
          <w:rFonts w:ascii="Times New Roman" w:hAnsi="Times New Roman" w:cs="Times New Roman"/>
          <w:color w:val="000000" w:themeColor="text1"/>
        </w:rPr>
        <w:t xml:space="preserve"> Devices, </w:t>
      </w:r>
      <w:r w:rsidRPr="00746779">
        <w:rPr>
          <w:rFonts w:ascii="Times New Roman" w:hAnsi="Times New Roman" w:cs="Times New Roman"/>
          <w:color w:val="000000" w:themeColor="text1"/>
        </w:rPr>
        <w:t>and central lines (Pulmonary artery catheters, Arterial lines, Central Venous lines)</w:t>
      </w:r>
    </w:p>
    <w:p w14:paraId="4E813E7B" w14:textId="734E8072" w:rsidR="00BA33C3" w:rsidRPr="00746779" w:rsidRDefault="00BA33C3" w:rsidP="003A2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>Care for post-operative cardiac surgery patients which include Coronary Artery Bypass Graft replacement, Aortic and Mitral Valve replacement, Heart and Kidney Transplant, LVAD insertion, Aortic Dissection and Aneurysm repair.</w:t>
      </w:r>
    </w:p>
    <w:p w14:paraId="758BB7F1" w14:textId="77777777" w:rsidR="001B3A79" w:rsidRPr="00746779" w:rsidRDefault="00BA33C3" w:rsidP="003A2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 xml:space="preserve">Titrate and manage continuous infusions such as positive inotropes, vasopressors, sedatives, and analgesics.  </w:t>
      </w:r>
      <w:r w:rsidR="001B3A79" w:rsidRPr="00746779">
        <w:rPr>
          <w:rFonts w:ascii="Times New Roman" w:hAnsi="Times New Roman" w:cs="Times New Roman"/>
          <w:color w:val="000000" w:themeColor="text1"/>
        </w:rPr>
        <w:t xml:space="preserve">Confident with hemodynamic, arterial blood gases, and lab value interpretations. </w:t>
      </w:r>
    </w:p>
    <w:p w14:paraId="252BAD5F" w14:textId="77777777" w:rsidR="001B3A79" w:rsidRPr="00746779" w:rsidRDefault="001B3A79" w:rsidP="003A2D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>Charge nurse</w:t>
      </w:r>
    </w:p>
    <w:p w14:paraId="04576D44" w14:textId="41F9EB2C" w:rsidR="003A2DF1" w:rsidRPr="00746779" w:rsidRDefault="001B3A79" w:rsidP="003A2D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 xml:space="preserve">Coordinate patient plan of care with cardiovascular surgeons </w:t>
      </w:r>
    </w:p>
    <w:p w14:paraId="2BBFC6B6" w14:textId="169FE7FB" w:rsidR="001B3A79" w:rsidRPr="00746779" w:rsidRDefault="001B3A79" w:rsidP="003A2DF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 xml:space="preserve">Assist staff nurses in </w:t>
      </w:r>
      <w:r w:rsidR="00D134C4" w:rsidRPr="00746779">
        <w:rPr>
          <w:rFonts w:ascii="Times New Roman" w:hAnsi="Times New Roman" w:cs="Times New Roman"/>
          <w:color w:val="000000" w:themeColor="text1"/>
        </w:rPr>
        <w:t>day-to-day</w:t>
      </w:r>
      <w:r w:rsidRPr="00746779">
        <w:rPr>
          <w:rFonts w:ascii="Times New Roman" w:hAnsi="Times New Roman" w:cs="Times New Roman"/>
          <w:color w:val="000000" w:themeColor="text1"/>
        </w:rPr>
        <w:t xml:space="preserve"> patient interventions </w:t>
      </w:r>
    </w:p>
    <w:p w14:paraId="3F3439C2" w14:textId="1800868D" w:rsidR="00D134C4" w:rsidRPr="00746779" w:rsidRDefault="00D134C4" w:rsidP="00D1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>Preceptor</w:t>
      </w:r>
    </w:p>
    <w:p w14:paraId="5A2E339A" w14:textId="1ED9F5A9" w:rsidR="00D134C4" w:rsidRPr="00746779" w:rsidRDefault="00D134C4" w:rsidP="00D134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>Train novice nurses to improve critical thinking and judgment, prioritization, and communication with physicians, surgeons, and other team members</w:t>
      </w:r>
    </w:p>
    <w:p w14:paraId="2AB21762" w14:textId="20520A6B" w:rsidR="00D134C4" w:rsidRPr="00746779" w:rsidRDefault="00D134C4" w:rsidP="00D1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>Unit Counci</w:t>
      </w:r>
      <w:r w:rsidR="00746779"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>l/Education</w:t>
      </w:r>
      <w:r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member</w:t>
      </w:r>
    </w:p>
    <w:p w14:paraId="1643EB8C" w14:textId="7AFFDEA6" w:rsidR="00746779" w:rsidRPr="00746779" w:rsidRDefault="00D134C4" w:rsidP="0074677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46779">
        <w:rPr>
          <w:rFonts w:ascii="Times New Roman" w:hAnsi="Times New Roman" w:cs="Times New Roman"/>
          <w:color w:val="000000" w:themeColor="text1"/>
        </w:rPr>
        <w:t>Unit based program</w:t>
      </w:r>
      <w:r w:rsidR="00746779" w:rsidRPr="00746779">
        <w:rPr>
          <w:rFonts w:ascii="Times New Roman" w:hAnsi="Times New Roman" w:cs="Times New Roman"/>
          <w:color w:val="000000" w:themeColor="text1"/>
        </w:rPr>
        <w:t>s</w:t>
      </w:r>
      <w:r w:rsidRPr="00746779">
        <w:rPr>
          <w:rFonts w:ascii="Times New Roman" w:hAnsi="Times New Roman" w:cs="Times New Roman"/>
          <w:color w:val="000000" w:themeColor="text1"/>
        </w:rPr>
        <w:t xml:space="preserve"> to improve patient outcomes and capitalize on opportunities to better the unit</w:t>
      </w:r>
      <w:r w:rsidRPr="0074677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746779" w:rsidRPr="00746779">
        <w:rPr>
          <w:rFonts w:ascii="Times New Roman" w:hAnsi="Times New Roman" w:cs="Times New Roman"/>
          <w:color w:val="000000" w:themeColor="text1"/>
        </w:rPr>
        <w:t xml:space="preserve"> </w:t>
      </w:r>
    </w:p>
    <w:p w14:paraId="3512CE2C" w14:textId="3BABE6DD" w:rsidR="0081143A" w:rsidRPr="00746779" w:rsidRDefault="003A2DF1" w:rsidP="00746779">
      <w:pPr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7467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EEC3" wp14:editId="66939232">
                <wp:simplePos x="0" y="0"/>
                <wp:positionH relativeFrom="margin">
                  <wp:posOffset>-133985</wp:posOffset>
                </wp:positionH>
                <wp:positionV relativeFrom="paragraph">
                  <wp:posOffset>201951</wp:posOffset>
                </wp:positionV>
                <wp:extent cx="6211956" cy="694944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956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82209" w14:textId="77777777" w:rsidR="003A2DF1" w:rsidRPr="00B176B7" w:rsidRDefault="003A2DF1" w:rsidP="003A2DF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>Certifications</w:t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176B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CAF886E" w14:textId="5A1905E5" w:rsidR="003A2DF1" w:rsidRDefault="00746779" w:rsidP="007467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BLS, ACLS, and PALS certifications provided by the American Heart Association</w:t>
                            </w:r>
                          </w:p>
                          <w:p w14:paraId="0D041463" w14:textId="4C3E2B76" w:rsidR="00746779" w:rsidRPr="00746779" w:rsidRDefault="00746779" w:rsidP="007467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CCRN certification</w:t>
                            </w:r>
                          </w:p>
                          <w:p w14:paraId="15119EB5" w14:textId="77777777" w:rsidR="003A2DF1" w:rsidRDefault="003A2DF1" w:rsidP="003A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BEEC3" id="Text Box 2" o:spid="_x0000_s1027" type="#_x0000_t202" style="position:absolute;margin-left:-10.55pt;margin-top:15.9pt;width:489.15pt;height:54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" fillcolor="white [3201]" stroked="f" strokeweight=".5pt">
                <v:textbox>
                  <w:txbxContent>
                    <w:p w14:paraId="06B82209" w14:textId="77777777" w:rsidR="003A2DF1" w:rsidRPr="00B176B7" w:rsidRDefault="003A2DF1" w:rsidP="003A2DF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</w:pP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>Certifications</w:t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  <w:r w:rsidRPr="00B176B7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CAF886E" w14:textId="5A1905E5" w:rsidR="003A2DF1" w:rsidRDefault="00746779" w:rsidP="007467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BLS, ACLS, and PALS certifications provided by the American Heart Association</w:t>
                      </w:r>
                    </w:p>
                    <w:p w14:paraId="0D041463" w14:textId="4C3E2B76" w:rsidR="00746779" w:rsidRPr="00746779" w:rsidRDefault="00746779" w:rsidP="007467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CCRN certification</w:t>
                      </w:r>
                    </w:p>
                    <w:p w14:paraId="15119EB5" w14:textId="77777777" w:rsidR="003A2DF1" w:rsidRDefault="003A2DF1" w:rsidP="003A2DF1"/>
                  </w:txbxContent>
                </v:textbox>
                <w10:wrap anchorx="margin"/>
              </v:shape>
            </w:pict>
          </mc:Fallback>
        </mc:AlternateContent>
      </w:r>
    </w:p>
    <w:sectPr w:rsidR="0081143A" w:rsidRPr="00746779" w:rsidSect="0060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A076C"/>
    <w:multiLevelType w:val="hybridMultilevel"/>
    <w:tmpl w:val="D7825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9D4D5D"/>
    <w:multiLevelType w:val="hybridMultilevel"/>
    <w:tmpl w:val="620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A515E"/>
    <w:multiLevelType w:val="hybridMultilevel"/>
    <w:tmpl w:val="61AC5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357FD2"/>
    <w:multiLevelType w:val="hybridMultilevel"/>
    <w:tmpl w:val="F146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F1"/>
    <w:rsid w:val="001B3A79"/>
    <w:rsid w:val="0033368C"/>
    <w:rsid w:val="003A2DF1"/>
    <w:rsid w:val="00606B33"/>
    <w:rsid w:val="00746779"/>
    <w:rsid w:val="0081143A"/>
    <w:rsid w:val="00BA33C3"/>
    <w:rsid w:val="00D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055C"/>
  <w15:chartTrackingRefBased/>
  <w15:docId w15:val="{010556BC-5787-2747-AED0-EE9094F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h0670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Cappetta</dc:creator>
  <cp:keywords/>
  <dc:description/>
  <cp:lastModifiedBy>Gina Cappetta</cp:lastModifiedBy>
  <cp:revision>1</cp:revision>
  <dcterms:created xsi:type="dcterms:W3CDTF">2022-01-02T22:03:00Z</dcterms:created>
  <dcterms:modified xsi:type="dcterms:W3CDTF">2022-01-02T23:04:00Z</dcterms:modified>
</cp:coreProperties>
</file>