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b/>
          <w:color w:val="auto"/>
          <w:spacing w:val="0"/>
          <w:position w:val="0"/>
          <w:sz w:val="28"/>
          <w:shd w:fill="auto" w:val="clear"/>
        </w:rPr>
      </w:pPr>
      <w:r>
        <w:rPr>
          <w:rFonts w:ascii="Cambria" w:hAnsi="Cambria" w:cs="Cambria" w:eastAsia="Cambria"/>
          <w:b/>
          <w:i/>
          <w:color w:val="auto"/>
          <w:spacing w:val="0"/>
          <w:position w:val="0"/>
          <w:sz w:val="28"/>
          <w:shd w:fill="auto" w:val="clear"/>
        </w:rPr>
        <w:t xml:space="preserve">                                                             </w:t>
      </w:r>
      <w:r>
        <w:rPr>
          <w:rFonts w:ascii="Cambria" w:hAnsi="Cambria" w:cs="Cambria" w:eastAsia="Cambria"/>
          <w:b/>
          <w:color w:val="auto"/>
          <w:spacing w:val="0"/>
          <w:position w:val="0"/>
          <w:sz w:val="28"/>
          <w:shd w:fill="auto" w:val="clear"/>
        </w:rPr>
        <w:t xml:space="preserve">Amarbir Kaur</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8"/>
          <w:shd w:fill="auto" w:val="clear"/>
        </w:rPr>
        <w:t xml:space="preserve">                   </w:t>
      </w:r>
      <w:r>
        <w:rPr>
          <w:rFonts w:ascii="Cambria" w:hAnsi="Cambria" w:cs="Cambria" w:eastAsia="Cambria"/>
          <w:color w:val="auto"/>
          <w:spacing w:val="0"/>
          <w:position w:val="0"/>
          <w:sz w:val="20"/>
          <w:shd w:fill="auto" w:val="clear"/>
        </w:rPr>
        <w:t xml:space="preserve">8514 Tackhouse Loop Gainesville, Va 20155. 5713645384. wimpi2003@yahoo.com</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1800" w:hanging="180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EDUCATION  </w:t>
      </w:r>
    </w:p>
    <w:p>
      <w:pPr>
        <w:spacing w:before="0"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George Washington University, </w:t>
      </w:r>
      <w:r>
        <w:rPr>
          <w:rFonts w:ascii="Calibri" w:hAnsi="Calibri" w:cs="Calibri" w:eastAsia="Calibri"/>
          <w:i/>
          <w:color w:val="auto"/>
          <w:spacing w:val="0"/>
          <w:position w:val="0"/>
          <w:sz w:val="24"/>
          <w:shd w:fill="auto" w:val="clear"/>
        </w:rPr>
        <w:t xml:space="preserve">Washington, DC, Aug 2013</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December 2014, Bachelor of Science: Nursing, Accelerated 2</w:t>
      </w:r>
      <w:r>
        <w:rPr>
          <w:rFonts w:ascii="Calibri" w:hAnsi="Calibri" w:cs="Calibri" w:eastAsia="Calibri"/>
          <w:i/>
          <w:color w:val="auto"/>
          <w:spacing w:val="0"/>
          <w:position w:val="0"/>
          <w:sz w:val="24"/>
          <w:shd w:fill="auto" w:val="clear"/>
          <w:vertAlign w:val="superscript"/>
        </w:rPr>
        <w:t xml:space="preserve">nd</w:t>
      </w:r>
      <w:r>
        <w:rPr>
          <w:rFonts w:ascii="Calibri" w:hAnsi="Calibri" w:cs="Calibri" w:eastAsia="Calibri"/>
          <w:i/>
          <w:color w:val="auto"/>
          <w:spacing w:val="0"/>
          <w:position w:val="0"/>
          <w:sz w:val="24"/>
          <w:shd w:fill="auto" w:val="clear"/>
        </w:rPr>
        <w:t xml:space="preserve"> Degree Program, GPA: 3.54</w:t>
      </w:r>
    </w:p>
    <w:p>
      <w:pPr>
        <w:spacing w:before="0"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Guru Nanak Dev University</w:t>
      </w:r>
      <w:r>
        <w:rPr>
          <w:rFonts w:ascii="Calibri" w:hAnsi="Calibri" w:cs="Calibri" w:eastAsia="Calibri"/>
          <w:b/>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India, </w:t>
      </w:r>
      <w:r>
        <w:rPr>
          <w:rFonts w:ascii="Calibri" w:hAnsi="Calibri" w:cs="Calibri" w:eastAsia="Calibri"/>
          <w:b/>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Sept  1999 -2001, Post Graduation certification in Mathematics. Certification in Microsoft word and Excel, Web designing. </w:t>
      </w:r>
    </w:p>
    <w:p>
      <w:pPr>
        <w:spacing w:before="0"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Guru Nanak Dev University</w:t>
      </w:r>
      <w:r>
        <w:rPr>
          <w:rFonts w:ascii="Calibri" w:hAnsi="Calibri" w:cs="Calibri" w:eastAsia="Calibri"/>
          <w:b/>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India</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Aug1996-Aug1999, Bachelor of Science: Mathematics and Physics.</w:t>
      </w:r>
    </w:p>
    <w:p>
      <w:pPr>
        <w:spacing w:before="0" w:after="0" w:line="240"/>
        <w:ind w:right="0" w:left="0" w:firstLine="0"/>
        <w:jc w:val="left"/>
        <w:rPr>
          <w:rFonts w:ascii="Calibri" w:hAnsi="Calibri" w:cs="Calibri" w:eastAsia="Calibri"/>
          <w:i/>
          <w:color w:val="FF0000"/>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CERTIFICATIONS</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CPR &amp; AED (AHA), ACLS, PALS.</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PROFESSIONAL EXPERIENCE</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Registered Nurse- </w:t>
      </w:r>
      <w:r>
        <w:rPr>
          <w:rFonts w:ascii="Calibri" w:hAnsi="Calibri" w:cs="Calibri" w:eastAsia="Calibri"/>
          <w:color w:val="auto"/>
          <w:spacing w:val="0"/>
          <w:position w:val="0"/>
          <w:sz w:val="24"/>
          <w:shd w:fill="auto" w:val="clear"/>
        </w:rPr>
        <w:t xml:space="preserve">June 2021-Present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UVA Prince William Medical Center Emergency Department </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Manassas, VA</w:t>
      </w:r>
    </w:p>
    <w:p>
      <w:pPr>
        <w:numPr>
          <w:ilvl w:val="0"/>
          <w:numId w:val="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Provide nursing care within Level II trauma center of this prestigious urban hospital.</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Serve as a member of interdisciplinary healthcare teams in providing critical care and performing life-saving interventions.</w:t>
      </w:r>
    </w:p>
    <w:p>
      <w:pPr>
        <w:numPr>
          <w:ilvl w:val="0"/>
          <w:numId w:val="4"/>
        </w:numPr>
        <w:spacing w:before="0" w:after="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Patient population of all ages</w:t>
      </w:r>
      <w:r>
        <w:rPr>
          <w:rFonts w:ascii="Calibri" w:hAnsi="Calibri" w:cs="Calibri" w:eastAsia="Calibri"/>
          <w:color w:val="auto"/>
          <w:spacing w:val="0"/>
          <w:position w:val="0"/>
          <w:sz w:val="24"/>
          <w:shd w:fill="auto" w:val="clear"/>
        </w:rPr>
        <w:t xml:space="preserve">: handle medical emergencies resulting from events such as strokes,    sepsis, cardiac arrest, STEMI, respiratory distress, arrhyanaphylaxis, MVA, head injuries, stabbing, poison ingestion, drug overdoses, sexual assault,  mental health evaluation, substance abuse withdrawal, alcohol detox, and others behavioural health disorders. Assess and stabilize patients with expedience and accuracy.</w:t>
      </w:r>
    </w:p>
    <w:p>
      <w:pPr>
        <w:numPr>
          <w:ilvl w:val="0"/>
          <w:numId w:val="4"/>
        </w:numPr>
        <w:spacing w:before="0" w:after="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Efficiently and knowledgeably provides nursing care. Handle intubations, CPR, defibrillations, synchronized cardioversion,  splinting, and more.</w:t>
      </w:r>
    </w:p>
    <w:p>
      <w:pPr>
        <w:numPr>
          <w:ilvl w:val="0"/>
          <w:numId w:val="4"/>
        </w:numPr>
        <w:spacing w:before="0" w:after="0" w:line="240"/>
        <w:ind w:right="0" w:left="144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 effectively as a triage nurse in a pressurized, high acuity department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Registered Nurse - </w:t>
      </w:r>
      <w:r>
        <w:rPr>
          <w:rFonts w:ascii="Calibri" w:hAnsi="Calibri" w:cs="Calibri" w:eastAsia="Calibri"/>
          <w:color w:val="auto"/>
          <w:spacing w:val="0"/>
          <w:position w:val="0"/>
          <w:sz w:val="24"/>
          <w:shd w:fill="auto" w:val="clear"/>
        </w:rPr>
        <w:t xml:space="preserve">February 2015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June 2021</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George Washington University Hospital, Trauma and Neurosciences Medical-Surgical Floor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Washington, DC</w:t>
      </w:r>
    </w:p>
    <w:p>
      <w:pPr>
        <w:numPr>
          <w:ilvl w:val="0"/>
          <w:numId w:val="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Completed specialized training and competencies completed for Epilepsy monitoring, care and management, telemetry, NIH Stroke Scale, tPA administration, and Comprehensive Stroke Care. </w:t>
      </w:r>
    </w:p>
    <w:p>
      <w:pPr>
        <w:numPr>
          <w:ilvl w:val="0"/>
          <w:numId w:val="8"/>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Provide safe, competent nursing care for patients at a Comprehensive Stroke Center/Level 4 Epilepsy Center. </w:t>
      </w:r>
    </w:p>
    <w:p>
      <w:pPr>
        <w:numPr>
          <w:ilvl w:val="0"/>
          <w:numId w:val="8"/>
        </w:numPr>
        <w:spacing w:before="0"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Patient population:</w:t>
      </w:r>
      <w:r>
        <w:rPr>
          <w:rFonts w:ascii="Calibri" w:hAnsi="Calibri" w:cs="Calibri" w:eastAsia="Calibri"/>
          <w:color w:val="auto"/>
          <w:spacing w:val="0"/>
          <w:position w:val="0"/>
          <w:sz w:val="24"/>
          <w:shd w:fill="auto" w:val="clear"/>
        </w:rPr>
        <w:t xml:space="preserve"> ischemic and hemorrhagic strokes, thrombectomy, brain tumors, neuro-trauma including gunshot wounds and traumatic brain injuries, subarachnoid hemorrhages, subdural and epidural hematomas, aneurysms, seizures, orthopedic, spinal, and neurological surgeries.</w:t>
      </w:r>
    </w:p>
    <w:p>
      <w:pPr>
        <w:numPr>
          <w:ilvl w:val="0"/>
          <w:numId w:val="8"/>
        </w:numPr>
        <w:spacing w:before="0"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Serves as Preceptor for newly hired nurse and nursing student clinical practicum.</w:t>
      </w:r>
    </w:p>
    <w:p>
      <w:pPr>
        <w:spacing w:before="0" w:after="0" w:line="240"/>
        <w:ind w:right="0" w:left="144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Study Participant - </w:t>
      </w:r>
      <w:r>
        <w:rPr>
          <w:rFonts w:ascii="Calibri" w:hAnsi="Calibri" w:cs="Calibri" w:eastAsia="Calibri"/>
          <w:color w:val="auto"/>
          <w:spacing w:val="0"/>
          <w:position w:val="0"/>
          <w:sz w:val="24"/>
          <w:shd w:fill="auto" w:val="clear"/>
        </w:rPr>
        <w:t xml:space="preserve">Dec 2019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Engage Therapeutics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Washington, DC</w:t>
      </w:r>
    </w:p>
    <w:p>
      <w:pPr>
        <w:numPr>
          <w:ilvl w:val="0"/>
          <w:numId w:val="1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Participated in A double-blind, placebo-controlled, inpatient, dose ranging efficacy study of Staccato Alprazolam (STAP-001) in subjects with epilepsy with a predictable seizure pattern for Engage Therapeutics.</w:t>
      </w:r>
    </w:p>
    <w:p>
      <w:pPr>
        <w:numPr>
          <w:ilvl w:val="0"/>
          <w:numId w:val="1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Assessed the duration and timing of seizure events and occurrence of subsequent seizures through clinical observation and confirmed video electroencephalogram (EEG).</w:t>
      </w:r>
    </w:p>
    <w:p>
      <w:pPr>
        <w:numPr>
          <w:ilvl w:val="0"/>
          <w:numId w:val="1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Oversaw the administration of STAP-001 or placebo to patient’s with predictable seizures on George Washington University Hospital’s Epilepsy Monitoring Unit. </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Surgical Coordinator- </w:t>
      </w:r>
      <w:r>
        <w:rPr>
          <w:rFonts w:ascii="Calibri" w:hAnsi="Calibri" w:cs="Calibri" w:eastAsia="Calibri"/>
          <w:i/>
          <w:color w:val="auto"/>
          <w:spacing w:val="0"/>
          <w:position w:val="0"/>
          <w:sz w:val="24"/>
          <w:shd w:fill="auto" w:val="clear"/>
        </w:rPr>
        <w:t xml:space="preserve">Mar 2010-May2013</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Prince William OBGYN- </w:t>
      </w:r>
      <w:r>
        <w:rPr>
          <w:rFonts w:ascii="Calibri" w:hAnsi="Calibri" w:cs="Calibri" w:eastAsia="Calibri"/>
          <w:color w:val="auto"/>
          <w:spacing w:val="0"/>
          <w:position w:val="0"/>
          <w:sz w:val="24"/>
          <w:shd w:fill="auto" w:val="clear"/>
        </w:rPr>
        <w:t xml:space="preserve">Manassas, VA</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1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Schedules office and hospital based medical procedures, for patients with appropriate provider and     time/location slot. Provides accurate, detailed information to patients regarding test preparations for procedures and surgery as needed.</w:t>
      </w:r>
    </w:p>
    <w:p>
      <w:pPr>
        <w:numPr>
          <w:ilvl w:val="0"/>
          <w:numId w:val="1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Oversaw prior authorizations for elective surgeries, manage surgery schedule and all surgical documents. Gather and input patient information, and enter all surgery post data in the EMR.</w:t>
      </w:r>
    </w:p>
    <w:p>
      <w:pPr>
        <w:numPr>
          <w:ilvl w:val="0"/>
          <w:numId w:val="1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Effectively utilizes clinical knowledge when determining if appointment is consistent with diagnosis/indications indicated by provider. </w:t>
      </w:r>
    </w:p>
    <w:p>
      <w:pPr>
        <w:numPr>
          <w:ilvl w:val="0"/>
          <w:numId w:val="1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Ensures patients have proper medical clearance and pre-surgical testing as needed.</w:t>
      </w:r>
    </w:p>
    <w:p>
      <w:pPr>
        <w:spacing w:before="0" w:after="0" w:line="240"/>
        <w:ind w:right="0" w:left="1008"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Patient and Front Desk Coordinator</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Aug2007</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Mar 2010</w:t>
      </w:r>
      <w:r>
        <w:rPr>
          <w:rFonts w:ascii="Calibri" w:hAnsi="Calibri" w:cs="Calibri" w:eastAsia="Calibri"/>
          <w:color w:val="auto"/>
          <w:spacing w:val="0"/>
          <w:position w:val="0"/>
          <w:sz w:val="24"/>
          <w:shd w:fill="auto" w:val="clear"/>
        </w:rPr>
        <w:tab/>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Dr Sharon Sethi OBGYN </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Fairfax, VA</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17"/>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Greet and check in patients in a professional courteous manner</w:t>
      </w:r>
    </w:p>
    <w:p>
      <w:pPr>
        <w:numPr>
          <w:ilvl w:val="0"/>
          <w:numId w:val="17"/>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Register and schedule patient’s appointment correctly and obtain accurate insurance information. </w:t>
        <w:tab/>
      </w:r>
    </w:p>
    <w:p>
      <w:pPr>
        <w:numPr>
          <w:ilvl w:val="0"/>
          <w:numId w:val="17"/>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Verify insurance eligibilities via online or telephone based system and make appropriate changes to patient’s demographics.</w:t>
      </w:r>
    </w:p>
    <w:p>
      <w:pPr>
        <w:spacing w:before="0" w:after="0" w:line="240"/>
        <w:ind w:right="0" w:left="36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LEADERSHIP</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Recruitment and Retention Committee Member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Restructure of the process and oversaw the promotion Clinical Nursing Advancement Program. Recognition of frontline staff excellence by selecting and running the Daisy award ceremony.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Fall and Pressure Ulcer Prevention Committee Member-</w:t>
      </w:r>
      <w:r>
        <w:rPr>
          <w:rFonts w:ascii="Calibri" w:hAnsi="Calibri" w:cs="Calibri" w:eastAsia="Calibri"/>
          <w:color w:val="auto"/>
          <w:spacing w:val="0"/>
          <w:position w:val="0"/>
          <w:sz w:val="24"/>
          <w:shd w:fill="auto" w:val="clear"/>
        </w:rPr>
        <w:t xml:space="preserve"> Assists in planning, designing and supervising the preparation of education materials such as pamphlets, exhibits, displays etc. Attend monthly task force meetings and coordinates with each sub-committee co-chair to ensure objectives are being met.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288" w:hanging="288"/>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SERVICE TO OTHERS     </w:t>
      </w:r>
    </w:p>
    <w:p>
      <w:pPr>
        <w:spacing w:before="0" w:after="0" w:line="240"/>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color w:val="auto"/>
          <w:spacing w:val="0"/>
          <w:position w:val="0"/>
          <w:sz w:val="24"/>
          <w:shd w:fill="auto" w:val="clear"/>
        </w:rPr>
        <w:t xml:space="preserve">Volunteer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Jan 1998- Mar 2001</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Khalsa Co. Foundation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Punjab, India</w:t>
        <w:tab/>
      </w:r>
      <w:r>
        <w:rPr>
          <w:rFonts w:ascii="Calibri" w:hAnsi="Calibri" w:cs="Calibri" w:eastAsia="Calibri"/>
          <w:color w:val="auto"/>
          <w:spacing w:val="0"/>
          <w:position w:val="0"/>
          <w:sz w:val="24"/>
          <w:shd w:fill="auto" w:val="clear"/>
        </w:rPr>
        <w:tab/>
        <w:t xml:space="preserve"> </w:t>
      </w:r>
    </w:p>
    <w:p>
      <w:pPr>
        <w:spacing w:before="0" w:after="0" w:line="240"/>
        <w:ind w:right="0" w:left="28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Set up the class room in local library to literate the vulnerable population involved more than 50 women each week.</w:t>
      </w:r>
    </w:p>
    <w:p>
      <w:pPr>
        <w:spacing w:before="0" w:after="0" w:line="240"/>
        <w:ind w:right="0" w:left="28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Prepare education material and give basic education how to read and write in primary language and Basic English.</w:t>
      </w:r>
    </w:p>
    <w:p>
      <w:pPr>
        <w:spacing w:before="0" w:after="0" w:line="240"/>
        <w:ind w:right="0" w:left="288"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AWARDS</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Multiple nominations for the admired Daisy awards for Extraordinary Nurses.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288" w:firstLine="0"/>
        <w:jc w:val="left"/>
        <w:rPr>
          <w:rFonts w:ascii="Calibri" w:hAnsi="Calibri" w:cs="Calibri" w:eastAsia="Calibri"/>
          <w:color w:val="000000"/>
          <w:spacing w:val="0"/>
          <w:position w:val="0"/>
          <w:sz w:val="24"/>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
    <w:abstractNumId w:val="24"/>
  </w:num>
  <w:num w:numId="8">
    <w:abstractNumId w:val="18"/>
  </w:num>
  <w:num w:numId="12">
    <w:abstractNumId w:val="12"/>
  </w:num>
  <w:num w:numId="14">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