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TableGrid"/>
        <w:tblW w:w="5000" w:type="pct"/>
        <w:tblLook w:val="04A0" w:firstRow="1" w:lastRow="0" w:firstColumn="1" w:lastColumn="0" w:noHBand="0" w:noVBand="1"/>
        <w:tblCellMar>
          <w:top w:w="0" w:type="dxa"/>
          <w:left w:w="0" w:type="dxa"/>
          <w:bottom w:w="115" w:type="dxa"/>
          <w:right w:w="0" w:type="dxa"/>
        </w:tblCellMar>
        <w:tblDescription w:val="Layout table for name, contact info, and objective"/>
      </w:tblPr>
      <w:tblGrid>
        <w:gridCol w:w="9360"/>
      </w:tblGrid>
      <w:tr>
        <w:trPr>
          <w:trHeight w:val="1800" w:hRule="exact"/>
        </w:trPr>
        <w:tc>
          <w:tcPr>
            <w:tcW w:w="9360" w:type="dxa"/>
            <w:tcMar>
              <w:top w:w="0" w:type="dxa"/>
              <w:left w:w="0" w:type="dxa"/>
              <w:bottom w:w="0" w:type="dxa"/>
              <w:right w:w="0" w:type="dxa"/>
            </w:tcMar>
          </w:tcPr>
          <w:p>
            <w:pPr>
              <w:pStyle w:val="Title"/>
            </w:pPr>
            <w:r>
              <w:t>Venita C. davis</w:t>
            </w:r>
          </w:p>
          <w:p>
            <w:pPr>
              <w:pStyle w:val="ContactInfo"/>
              <w:contextualSpacing w:val="off"/>
            </w:pPr>
            <w:r>
              <w:t xml:space="preserve">316 Brickton CT. North Augusta, SC 29841 </w:t>
            </w:r>
            <w:sdt>
              <w:sdtPr>
                <w:alias w:val="Divider dot:"/>
                <w:id w:val="0"/>
                <w:placeholder>
                  <w:docPart w:val="0"/>
                </w:placeholder>
                <w:temporary/>
                <w:showingPlcHdr/>
              </w:sdtPr>
              <w:sdtContent>
                <w:r>
                  <w:t>·</w:t>
                </w:r>
              </w:sdtContent>
            </w:sdt>
            <w:r>
              <w:t xml:space="preserve"> 803.341.5557</w:t>
            </w:r>
          </w:p>
          <w:p>
            <w:pPr>
              <w:pStyle w:val="ContactInfoEmphasis"/>
              <w:contextualSpacing w:val="off"/>
            </w:pPr>
            <w:r>
              <w:t>Vel3vel@gmail.com</w:t>
            </w:r>
          </w:p>
        </w:tc>
      </w:tr>
      <w:tr>
        <w:trPr>
          <w:trHeight w:val="184" w:hRule="atLeast"/>
        </w:trPr>
        <w:tc>
          <w:tcPr>
            <w:tcW w:w="9360" w:type="dxa"/>
            <w:tcMar>
              <w:top w:w="432" w:type="dxa"/>
              <w:left w:w="0" w:type="dxa"/>
              <w:bottom w:w="0" w:type="dxa"/>
              <w:right w:w="0" w:type="dxa"/>
            </w:tcMar>
          </w:tcPr>
          <w:p>
            <w:pPr>
              <w:contextualSpacing w:val="off"/>
            </w:pPr>
            <w:r>
              <w:t xml:space="preserve">Dedicated and compassionate Assistance Nurse Manager with over 12 years of nursing experience, strong medical surgical background and excellent communication skills. Eager to utilize skills to help improve patient and staff satisfaction. </w:t>
            </w:r>
          </w:p>
        </w:tc>
      </w:tr>
    </w:tbl>
    <w:p>
      <w:pPr>
        <w:pStyle w:val="Heading1"/>
      </w:pPr>
      <w:sdt>
        <w:sdtPr>
          <w:alias w:val="Experience:"/>
          <w:id w:val="0"/>
          <w:placeholder>
            <w:docPart w:val="0"/>
          </w:placeholder>
          <w:temporary/>
          <w:showingPlcHdr/>
        </w:sdtPr>
        <w:sdtContent>
          <w:r>
            <w:t>Experience</w:t>
          </w:r>
        </w:sdtContent>
      </w:sdt>
    </w:p>
    <w:tbl>
      <w:tblPr>
        <w:tblStyle w:val="TableGrid"/>
        <w:tblW w:w="4822" w:type="pct"/>
        <w:tblInd w:w="72" w:type="dxa"/>
        <w:tblBorders>
          <w:left w:val="dotted" w:sz="18" w:space="0" w:color="BFBFBF" w:themeColor="lt1" w:themeShade="bf"/>
        </w:tblBorders>
        <w:tblLook w:val="04A0" w:firstRow="1" w:lastRow="0" w:firstColumn="1" w:lastColumn="0" w:noHBand="0" w:noVBand="1"/>
        <w:tblCellMar>
          <w:top w:w="0" w:type="dxa"/>
          <w:left w:w="576" w:type="dxa"/>
          <w:bottom w:w="0" w:type="dxa"/>
          <w:right w:w="0" w:type="dxa"/>
        </w:tblCellMar>
        <w:tblDescription w:val="Experience layout table"/>
      </w:tblPr>
      <w:tblGrid>
        <w:gridCol w:w="9005"/>
      </w:tblGrid>
      <w:tr>
        <w:trPr>
          <w:trHeight w:val="3761" w:hRule="atLeast"/>
        </w:trPr>
        <w:tc>
          <w:tcPr>
            <w:tcW w:w="9005" w:type="dxa"/>
          </w:tcPr>
          <w:p>
            <w:pPr>
              <w:pStyle w:val="Heading3"/>
              <w:contextualSpacing w:val="off"/>
              <w:outlineLvl w:val="2"/>
            </w:pPr>
            <w:r>
              <w:t>October 2016 to Present</w:t>
            </w:r>
          </w:p>
          <w:p>
            <w:pPr>
              <w:pStyle w:val="Heading2"/>
              <w:contextualSpacing w:val="off"/>
              <w:outlineLvl w:val="1"/>
            </w:pPr>
            <w:r>
              <w:t xml:space="preserve">Assitant Nurse Manager, </w:t>
            </w:r>
            <w:r>
              <w:rPr>
                <w:rStyle w:val="SubtleReference"/>
              </w:rPr>
              <w:t>Augusta University Medical Center</w:t>
            </w:r>
          </w:p>
          <w:p>
            <w:pPr>
              <w:contextualSpacing w:val="off"/>
            </w:pPr>
            <w:r>
              <w:t>Perform iRounds and service recovery on patients and families</w:t>
            </w:r>
          </w:p>
          <w:p>
            <w:pPr>
              <w:contextualSpacing w:val="off"/>
              <w:rPr>
                <w:lang w:val="en"/>
                <w:rFonts w:cstheme="minorHAnsi"/>
                <w:color w:val="233143"/>
              </w:rPr>
            </w:pPr>
            <w:r>
              <w:t xml:space="preserve">Hired, trained, </w:t>
            </w:r>
            <w:r>
              <w:rPr>
                <w:lang w:val="en"/>
                <w:rFonts w:cstheme="minorHAnsi"/>
                <w:color w:val="233143"/>
              </w:rPr>
              <w:t>conducted performance reviews, and ensured staff met and exceeded goals and initiatives</w:t>
            </w:r>
            <w:r>
              <w:rPr>
                <w:lang w:val="en"/>
                <w:rFonts w:ascii="HK Grotesk" w:hAnsi="HK Grotesk"/>
                <w:color w:val="233143"/>
                <w:sz w:val="15"/>
                <w:szCs w:val="15"/>
              </w:rPr>
              <w:t>.</w:t>
            </w:r>
          </w:p>
          <w:p>
            <w:pPr>
              <w:contextualSpacing w:val="off"/>
              <w:rPr>
                <w:lang w:val="en"/>
                <w:rFonts w:ascii="HK Grotesk" w:hAnsi="HK Grotesk"/>
                <w:color w:val="233143"/>
                <w:sz w:val="15"/>
                <w:szCs w:val="15"/>
              </w:rPr>
            </w:pPr>
            <w:r>
              <w:rPr>
                <w:lang w:val="en"/>
                <w:rFonts w:cstheme="minorHAnsi"/>
                <w:color w:val="233143"/>
              </w:rPr>
              <w:t>Offered professional guidance, supervision, and leadership to staff</w:t>
            </w:r>
            <w:r>
              <w:rPr>
                <w:lang w:val="en"/>
                <w:rFonts w:ascii="HK Grotesk" w:hAnsi="HK Grotesk"/>
                <w:color w:val="233143"/>
                <w:sz w:val="15"/>
                <w:szCs w:val="15"/>
              </w:rPr>
              <w:t>.</w:t>
            </w:r>
          </w:p>
          <w:p>
            <w:pPr>
              <w:contextualSpacing w:val="off"/>
              <w:rPr>
                <w:rFonts w:cstheme="minorHAnsi"/>
              </w:rPr>
            </w:pPr>
            <w:r>
              <w:rPr>
                <w:lang w:val="en"/>
                <w:rFonts w:cstheme="minorHAnsi"/>
                <w:color w:val="233143"/>
              </w:rPr>
              <w:t>Developed and implemented action plans to improve staff development and the delivery of patient care.</w:t>
            </w:r>
          </w:p>
          <w:p>
            <w:pPr>
              <w:contextualSpacing w:val="off"/>
            </w:pPr>
            <w:r>
              <w:t xml:space="preserve">Create a safe staffing schedule </w:t>
            </w:r>
          </w:p>
          <w:p>
            <w:pPr>
              <w:contextualSpacing w:val="off"/>
            </w:pPr>
            <w:r>
              <w:t>Collaborate with physician to improve throughput</w:t>
            </w:r>
          </w:p>
          <w:p>
            <w:pPr>
              <w:contextualSpacing w:val="off"/>
            </w:pPr>
            <w:r>
              <w:t>Perform employee rounds</w:t>
            </w:r>
          </w:p>
          <w:p>
            <w:pPr>
              <w:contextualSpacing w:val="off"/>
            </w:pPr>
            <w:r>
              <w:t>Lead staff meetings</w:t>
            </w:r>
          </w:p>
          <w:p>
            <w:pPr>
              <w:contextualSpacing w:val="off"/>
            </w:pPr>
            <w:r>
              <w:t>Organized nurses week activities and unit based moral boosters</w:t>
            </w:r>
          </w:p>
          <w:p>
            <w:pPr>
              <w:contextualSpacing w:val="off"/>
            </w:pPr>
          </w:p>
        </w:tc>
      </w:tr>
      <w:tr>
        <w:trPr>
          <w:trHeight w:val="5063" w:hRule="atLeast"/>
        </w:trPr>
        <w:tc>
          <w:tcPr>
            <w:tcW w:w="9005" w:type="dxa"/>
            <w:tcMar>
              <w:top w:w="216" w:type="dxa"/>
              <w:left w:w="0" w:type="dxa"/>
              <w:bottom w:w="0" w:type="dxa"/>
              <w:right w:w="0" w:type="dxa"/>
            </w:tcMar>
          </w:tcPr>
          <w:p>
            <w:pPr>
              <w:pStyle w:val="Heading3"/>
              <w:contextualSpacing w:val="off"/>
              <w:outlineLvl w:val="2"/>
            </w:pPr>
            <w:r>
              <w:t>February 2009 to October 2016</w:t>
            </w:r>
          </w:p>
          <w:p>
            <w:pPr>
              <w:pStyle w:val="Heading2"/>
              <w:contextualSpacing w:val="off"/>
              <w:outlineLvl w:val="1"/>
            </w:pPr>
            <w:r>
              <w:t xml:space="preserve">Staff Nurse/Charge Nurse, </w:t>
            </w:r>
            <w:r>
              <w:rPr>
                <w:rStyle w:val="SubtleReference"/>
              </w:rPr>
              <w:t>MCG (Augusta University Medical Center)</w:t>
            </w:r>
          </w:p>
          <w:p>
            <w:r>
              <w:t>Coordinate assignments and delegate tasks to nursing staff</w:t>
            </w:r>
          </w:p>
          <w:p>
            <w:r>
              <w:t>Provide patient/family centered care</w:t>
            </w:r>
          </w:p>
          <w:p>
            <w:r>
              <w:t>Precept and act as a resource for new employees and nursing students</w:t>
            </w:r>
          </w:p>
          <w:p>
            <w:r>
              <w:t>Provide direct patient care, administer schedule, prn medication, and maintain safety precautions for all patients</w:t>
            </w:r>
          </w:p>
          <w:p>
            <w:r>
              <w:t>Provide care and treatment to postoperative surgical patients and monitor patients for post-surgical complications</w:t>
            </w:r>
          </w:p>
          <w:p>
            <w:r>
              <w:t xml:space="preserve">Collaborate with members of an interdisciplinary healthcare team to plan, implement, coordinate, and evaluate patient care. </w:t>
            </w:r>
          </w:p>
          <w:p>
            <w:r>
              <w:t xml:space="preserve">Utilized the nursing process to assess, plan, provide and evaluate the needs of patients. </w:t>
            </w:r>
          </w:p>
          <w:p>
            <w:r>
              <w:t>Acts as patient advocate; assess patient status and notify physician of critical changes</w:t>
            </w:r>
          </w:p>
          <w:p>
            <w:r>
              <w:t>Provides education and support to the patients and their families on proper care, dietary education, medication administration, possible drug interactions, and disease management</w:t>
            </w:r>
          </w:p>
          <w:p/>
          <w:p/>
          <w:p/>
          <w:p/>
        </w:tc>
      </w:tr>
    </w:tbl>
    <w:sdt>
      <w:sdtPr>
        <w:alias w:val="Education:"/>
        <w:id w:val="0"/>
        <w:placeholder>
          <w:docPart w:val="0"/>
        </w:placeholder>
        <w:temporary/>
        <w:showingPlcHdr/>
      </w:sdtPr>
      <w:sdtContent>
        <w:p>
          <w:pPr>
            <w:pStyle w:val="Heading1"/>
          </w:pPr>
          <w:r>
            <w:t>Education</w:t>
          </w:r>
        </w:p>
      </w:sdtContent>
    </w:sdt>
    <w:tbl>
      <w:tblPr>
        <w:tblStyle w:val="TableGrid"/>
        <w:tblW w:w="5000" w:type="pct"/>
        <w:tblInd w:w="-23" w:type="dxa"/>
        <w:tblBorders>
          <w:left w:val="dotted" w:sz="18" w:space="0" w:color="BFBFBF" w:themeColor="lt1" w:themeShade="bf"/>
        </w:tblBorders>
        <w:tblLook w:val="04A0" w:firstRow="1" w:lastRow="0" w:firstColumn="1" w:lastColumn="0" w:noHBand="0" w:noVBand="1"/>
        <w:tblCellMar>
          <w:top w:w="0" w:type="dxa"/>
          <w:left w:w="576" w:type="dxa"/>
          <w:bottom w:w="0" w:type="dxa"/>
          <w:right w:w="0" w:type="dxa"/>
        </w:tblCellMar>
        <w:tblDescription w:val="Education layout table"/>
      </w:tblPr>
      <w:tblGrid>
        <w:gridCol w:w="95"/>
        <w:gridCol w:w="4568"/>
        <w:gridCol w:w="4649"/>
        <w:gridCol w:w="25"/>
      </w:tblGrid>
      <w:tr>
        <w:trPr>
          <w:gridBefore w:val="1"/>
        </w:trPr>
        <w:tc>
          <w:tcPr>
            <w:tcW w:w="9290" w:type="dxa"/>
            <w:gridSpan w:val="3"/>
          </w:tcPr>
          <w:p>
            <w:pPr>
              <w:pStyle w:val="Heading3"/>
              <w:contextualSpacing w:val="off"/>
              <w:outlineLvl w:val="2"/>
            </w:pPr>
            <w:r>
              <w:t>December 2008</w:t>
            </w:r>
          </w:p>
          <w:p>
            <w:pPr>
              <w:pStyle w:val="Heading2"/>
              <w:contextualSpacing w:val="off"/>
              <w:outlineLvl w:val="1"/>
            </w:pPr>
            <w:r>
              <w:t>Bachelor of Science in nursing</w:t>
            </w:r>
          </w:p>
          <w:p>
            <w:pPr>
              <w:pStyle w:val="Heading2"/>
              <w:contextualSpacing w:val="off"/>
              <w:outlineLvl w:val="1"/>
            </w:pPr>
            <w:r>
              <w:rPr>
                <w:rStyle w:val="SubtleReference"/>
              </w:rPr>
              <w:t>University of south carolina aiken</w:t>
            </w:r>
          </w:p>
          <w:p>
            <w:pPr>
              <w:contextualSpacing w:val="off"/>
            </w:pPr>
          </w:p>
        </w:tc>
      </w:tr>
      <w:tr>
        <w:tblPrEx>
          <w:tblBorders>
            <w:left w:val="none"/>
          </w:tblBorders>
          <w:tblCellMar>
            <w:top w:w="0" w:type="dxa"/>
            <w:left w:w="0" w:type="dxa"/>
            <w:bottom w:w="0" w:type="dxa"/>
            <w:right w:w="0" w:type="dxa"/>
          </w:tblCellMar>
        </w:tblPrEx>
        <w:trPr>
          <w:gridAfter w:val="1"/>
          <w:wAfter w:w="25" w:type="dxa"/>
        </w:trPr>
        <w:tc>
          <w:tcPr>
            <w:tcW w:w="4680" w:type="dxa"/>
            <w:gridSpan w:val="2"/>
          </w:tcPr>
          <w:p>
            <w:pPr>
              <w:pStyle w:val="Heading1"/>
              <w:outlineLvl w:val="0"/>
            </w:pPr>
            <w:r>
              <w:t>Certifications</w:t>
            </w:r>
          </w:p>
          <w:p>
            <w:pPr>
              <w:pStyle w:val="ListBullet"/>
              <w:contextualSpacing w:val="off"/>
            </w:pPr>
            <w:r>
              <w:t xml:space="preserve">Certified Medical Surgical Registered Nurse </w:t>
            </w:r>
          </w:p>
          <w:p>
            <w:pPr>
              <w:pStyle w:val="ListBullet"/>
              <w:contextualSpacing w:val="off"/>
            </w:pPr>
            <w:r>
              <w:t xml:space="preserve">Advanced Certified Life Support </w:t>
            </w:r>
          </w:p>
          <w:p>
            <w:pPr>
              <w:pStyle w:val="ListBullet"/>
              <w:ind w:left="360"/>
              <w:contextualSpacing w:val="off"/>
              <w:numPr>
                <w:ilvl w:val="0"/>
                <w:numId w:val="0"/>
              </w:numPr>
            </w:pPr>
          </w:p>
        </w:tc>
        <w:tc>
          <w:tcPr>
            <w:tcW w:w="4680" w:type="dxa"/>
            <w:tcMar>
              <w:top w:w="0" w:type="dxa"/>
              <w:left w:w="360" w:type="dxa"/>
              <w:bottom w:w="0" w:type="dxa"/>
              <w:right w:w="0" w:type="dxa"/>
            </w:tcMar>
          </w:tcPr>
          <w:p>
            <w:pPr>
              <w:pStyle w:val="ListBullet"/>
              <w:ind w:left="360"/>
              <w:contextualSpacing w:val="off"/>
              <w:numPr>
                <w:ilvl w:val="0"/>
                <w:numId w:val="0"/>
              </w:numPr>
            </w:pPr>
          </w:p>
        </w:tc>
      </w:tr>
    </w:tbl>
    <w:p>
      <w:pPr>
        <w:pStyle w:val="Heading1"/>
      </w:pPr>
      <w:r>
        <w:t>Activites</w:t>
      </w:r>
    </w:p>
    <w:p>
      <w:pPr>
        <w:pStyle w:val="Heading1"/>
      </w:pPr>
    </w:p>
    <w:p>
      <w:pPr>
        <w:pStyle w:val="Heading1"/>
        <w:numPr>
          <w:ilvl w:val="0"/>
          <w:numId w:val="2"/>
        </w:numPr>
        <w:rPr>
          <w:rFonts w:asciiTheme="minorHAnsi" w:hAnsiTheme="minorHAnsi"/>
          <w:b w:val="0"/>
          <w:sz w:val="22"/>
          <w:szCs w:val="22"/>
        </w:rPr>
      </w:pPr>
      <w:r>
        <w:rPr>
          <w:caps w:val="off"/>
          <w:rFonts w:asciiTheme="minorHAnsi" w:hAnsiTheme="minorHAnsi"/>
          <w:b w:val="0"/>
          <w:sz w:val="22"/>
          <w:szCs w:val="22"/>
        </w:rPr>
        <w:t>C-diff taskforce</w:t>
      </w:r>
    </w:p>
    <w:p>
      <w:pPr>
        <w:pStyle w:val="Heading1"/>
        <w:numPr>
          <w:ilvl w:val="0"/>
          <w:numId w:val="2"/>
        </w:numPr>
        <w:rPr>
          <w:rFonts w:asciiTheme="minorHAnsi" w:hAnsiTheme="minorHAnsi"/>
          <w:b w:val="0"/>
          <w:sz w:val="22"/>
          <w:szCs w:val="22"/>
        </w:rPr>
      </w:pPr>
      <w:r>
        <w:rPr>
          <w:caps w:val="off"/>
          <w:rFonts w:asciiTheme="minorHAnsi" w:hAnsiTheme="minorHAnsi"/>
          <w:b w:val="0"/>
          <w:sz w:val="22"/>
          <w:szCs w:val="22"/>
        </w:rPr>
        <w:t>Mentorship program on 4 west</w:t>
      </w:r>
    </w:p>
    <w:p>
      <w:pPr>
        <w:pStyle w:val="Heading1"/>
        <w:numPr>
          <w:ilvl w:val="0"/>
          <w:numId w:val="2"/>
        </w:numPr>
        <w:rPr>
          <w:rFonts w:asciiTheme="minorHAnsi" w:hAnsiTheme="minorHAnsi"/>
          <w:b w:val="0"/>
          <w:sz w:val="22"/>
          <w:szCs w:val="22"/>
        </w:rPr>
      </w:pPr>
      <w:r>
        <w:rPr>
          <w:caps w:val="off"/>
          <w:rFonts w:asciiTheme="minorHAnsi" w:hAnsiTheme="minorHAnsi"/>
          <w:b w:val="0"/>
          <w:sz w:val="22"/>
          <w:szCs w:val="22"/>
        </w:rPr>
        <w:t>New graduate support group</w:t>
      </w:r>
    </w:p>
    <w:p>
      <w:pPr>
        <w:pStyle w:val="Heading1"/>
        <w:numPr>
          <w:ilvl w:val="0"/>
          <w:numId w:val="2"/>
        </w:numPr>
        <w:rPr>
          <w:rFonts w:asciiTheme="minorHAnsi" w:hAnsiTheme="minorHAnsi"/>
          <w:b w:val="0"/>
          <w:sz w:val="22"/>
          <w:szCs w:val="22"/>
        </w:rPr>
      </w:pPr>
      <w:r>
        <w:rPr>
          <w:caps w:val="off"/>
          <w:rFonts w:asciiTheme="minorHAnsi" w:hAnsiTheme="minorHAnsi"/>
          <w:b w:val="0"/>
          <w:sz w:val="22"/>
          <w:szCs w:val="22"/>
        </w:rPr>
        <w:t>Unit-base guideline taskforce</w:t>
      </w:r>
    </w:p>
    <w:p>
      <w:pPr>
        <w:pStyle w:val="Heading1"/>
        <w:numPr>
          <w:ilvl w:val="0"/>
          <w:numId w:val="2"/>
        </w:numPr>
        <w:rPr>
          <w:rFonts w:asciiTheme="minorHAnsi" w:hAnsiTheme="minorHAnsi"/>
          <w:b w:val="0"/>
          <w:sz w:val="22"/>
          <w:szCs w:val="22"/>
        </w:rPr>
      </w:pPr>
      <w:r>
        <w:rPr>
          <w:caps w:val="off"/>
          <w:rFonts w:asciiTheme="minorHAnsi" w:hAnsiTheme="minorHAnsi"/>
          <w:b w:val="0"/>
          <w:sz w:val="22"/>
          <w:szCs w:val="22"/>
        </w:rPr>
        <w:t>Establish workflow/guidelines for COVID on 5 west and increasing level of care to immediate</w:t>
      </w:r>
    </w:p>
    <w:p>
      <w:pPr>
        <w:pStyle w:val="Heading1"/>
        <w:rPr>
          <w:rFonts w:asciiTheme="minorHAnsi" w:hAnsiTheme="minorHAnsi"/>
          <w:b w:val="0"/>
          <w:sz w:val="22"/>
          <w:szCs w:val="22"/>
        </w:rPr>
      </w:pPr>
    </w:p>
    <w:p>
      <w:pPr>
        <w:pStyle w:val="Heading1"/>
        <w:ind w:left="720"/>
      </w:pPr>
    </w:p>
    <w:p>
      <w:pPr>
        <w:pStyle w:val="Heading1"/>
      </w:pPr>
    </w:p>
    <w:sectPr>
      <w:pgSz w:w="12240" w:h="15840" w:code="1"/>
      <w:pgMar w:top="950" w:right="1440" w:bottom="1080" w:left="1440" w:header="576" w:footer="720" w:gutter="0"/>
      <w:cols w:space="720"/>
      <w:docGrid w:linePitch="360"/>
      <w:headerReference w:type="first" r:id="rId1"/>
      <w:footerReference w:type="defaul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HK Grotesk">
    <w:family w:val="auto"/>
    <w:altName w:val="Calibri"/>
    <w:charset w:val="00"/>
    <w:notTrueType w:val="false"/>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noProof/>
      </w:rPr>
      <mc:AlternateContent>
        <mc:Choice Requires="wps">
          <w:drawing>
            <wp:anchor distT="0" distB="0" distL="114300" distR="114300" behindDoc="1" locked="0" layoutInCell="1" simplePos="0" relativeHeight="251659264" allowOverlap="1" hidden="0">
              <wp:simplePos x="0" y="0"/>
              <wp:positionH relativeFrom="page">
                <wp:align>center</wp:align>
              </wp:positionH>
              <wp:positionV relativeFrom="page">
                <wp14:pctPosVOffset>17300</wp14:pctPosVOffset>
              </wp:positionV>
              <wp:extent cx="7772400" cy="0"/>
              <wp:effectExtent l="3175" t="3175" r="3175" b="3175"/>
              <wp:wrapNone/>
              <wp:docPr id="2049" name="shape2049" hidden="0"/>
              <wp:cNvGraphicFramePr/>
              <a:graphic xmlns:a="http://schemas.openxmlformats.org/drawingml/2006/main">
                <a:graphicData uri="http://schemas.microsoft.com/office/word/2010/wordprocessingShape">
                  <wps:wsp>
                    <wps:cNvSpPr>
                      <a:spLocks noRot="1"/>
                    </wps:cNvSpPr>
                    <wps:spPr>
                      <a:xfrm>
                        <a:off x="0" y="0"/>
                        <a:ext cx="7772400" cy="0"/>
                      </a:xfrm>
                      <a:prstGeom prst="line">
                        <a:avLst/>
                      </a:prstGeom>
                      <a:ln>
                        <a:solidFill>
                          <a:schemeClr val="dk1">
                            <a:lumMod val="64999"/>
                            <a:lumOff val="35000"/>
                          </a:schemeClr>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14:sizeRelH relativeFrom="page">
                <wp14:pctWidth>100000</wp14:pctWidth>
              </wp14:sizeRelH>
            </wp:anchor>
          </w:drawing>
        </mc:Choice>
        <mc:Fallback>
          <w:pict>
            <v:line id="line 2" style="position:absolute;margin-left:0pt;margin-top:0.00865pt;width:612pt;height:0pt;mso-wrap-style:behind;mso-position-horizontal:center;mso-position-horizontal-relative:page;mso-position-vertical-relative:page;v-text-anchor:top;z-index:-251659264" o:allowincell="t" filled="f" stroked="t" strokecolor="#595959" strokeweight="0.75pt">
              <v:stroke joinstyle="round"/>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19fd4007"/>
    <w:multiLevelType w:val="multilevel"/>
    <w:tmpl w:val="9148f2ac"/>
    <w:lvl w:ilvl="0">
      <w:start w:val="1"/>
      <w:numFmt w:val="bullet"/>
      <w:lvlText w:val=""/>
      <w:lvlJc w:val="left"/>
      <w:pStyle w:val="ListBulle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nsid w:val="4d5328aa"/>
    <w:multiLevelType w:val="hybridMultilevel"/>
    <w:tmpl w:val="73e243a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color w:val="585858"/>
        <w:sz w:val="22"/>
        <w:szCs w:val="22"/>
      </w:rPr>
    </w:rPrDefault>
    <w:pPrDefault>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Title Char">
    <w:name w:val="Title Char"/>
    <w:basedOn w:val="defaultParagraphFont"/>
    <w:link w:val="Title"/>
    <w:rPr>
      <w:caps/>
      <w:rFonts w:asciiTheme="majorHAnsi" w:eastAsiaTheme="majorEastAsia" w:hAnsiTheme="majorHAnsi" w:cstheme="majorBidi"/>
      <w:sz w:val="70"/>
      <w:szCs w:val="56"/>
      <w:kern w:val="28"/>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 1"/>
    <w:rPr>
      <w:caps/>
      <w:rFonts w:asciiTheme="majorHAnsi" w:eastAsiaTheme="majorEastAsia" w:hAnsiTheme="majorHAnsi" w:cstheme="majorBidi"/>
      <w:b/>
      <w:color w:val="252525"/>
      <w:sz w:val="28"/>
      <w:szCs w:val="32"/>
    </w:rPr>
  </w:style>
  <w:style w:type="character" w:customStyle="1" w:styleId="Heading2Char">
    <w:name w:val="Heading 2 Char"/>
    <w:basedOn w:val="defaultParagraphFont"/>
    <w:link w:val="heading 2"/>
    <w:rPr>
      <w:caps/>
      <w:rFonts w:eastAsiaTheme="majorEastAsia" w:cstheme="majorBidi"/>
      <w:b/>
      <w:color w:val="1D824C"/>
      <w:sz w:val="26"/>
      <w:szCs w:val="26"/>
    </w:rPr>
  </w:style>
  <w:style w:type="character" w:customStyle="1" w:styleId="Heading3Char">
    <w:name w:val="Heading 3 Char"/>
    <w:basedOn w:val="defaultParagraphFont"/>
    <w:link w:val="heading 3"/>
    <w:rPr>
      <w:caps/>
      <w:rFonts w:eastAsiaTheme="majorEastAsia" w:cstheme="majorBidi"/>
      <w:b/>
      <w:szCs w:val="24"/>
    </w:rPr>
  </w:style>
  <w:style w:type="paragraph" w:customStyle="1" w:styleId="ContactInfoEmphasis">
    <w:name w:val="Contact Info Emphasis"/>
    <w:basedOn w:val="normal"/>
    <w:qFormat/>
    <w:pPr>
      <w:jc w:val="center"/>
    </w:pPr>
    <w:rPr>
      <w:b/>
      <w:color w:val="1D824C"/>
    </w:rPr>
  </w:style>
  <w:style w:type="paragraph" w:styleId="Heading1">
    <w:name w:val="heading 1"/>
    <w:basedOn w:val="normal"/>
    <w:link w:val="Heading 1 Char"/>
    <w:qFormat/>
    <w:pPr>
      <w:contextualSpacing/>
      <w:keepNext/>
      <w:keepLines/>
      <w:outlineLvl w:val="0"/>
      <w:spacing w:after="200" w:before="400"/>
    </w:pPr>
    <w:rPr>
      <w:caps/>
      <w:rFonts w:asciiTheme="majorHAnsi" w:eastAsiaTheme="majorEastAsia" w:hAnsiTheme="majorHAnsi" w:cstheme="majorBidi"/>
      <w:b/>
      <w:color w:val="252525"/>
      <w:sz w:val="28"/>
      <w:szCs w:val="32"/>
    </w:rPr>
  </w:style>
  <w:style w:type="paragraph" w:styleId="Heading2">
    <w:name w:val="heading 2"/>
    <w:basedOn w:val="normal"/>
    <w:link w:val="Heading 2 Char"/>
    <w:qFormat/>
    <w:unhideWhenUsed/>
    <w:pPr>
      <w:outlineLvl w:val="1"/>
      <w:spacing w:after="40"/>
    </w:pPr>
    <w:rPr>
      <w:caps/>
      <w:rFonts w:eastAsiaTheme="majorEastAsia" w:cstheme="majorBidi"/>
      <w:b/>
      <w:color w:val="1D824C"/>
      <w:sz w:val="26"/>
      <w:szCs w:val="26"/>
    </w:rPr>
  </w:style>
  <w:style w:type="paragraph" w:styleId="Heading3">
    <w:name w:val="heading 3"/>
    <w:basedOn w:val="normal"/>
    <w:link w:val="Heading 3 Char"/>
    <w:qFormat/>
    <w:unhideWhenUsed/>
    <w:pPr>
      <w:outlineLvl w:val="2"/>
    </w:pPr>
    <w:rPr>
      <w:caps/>
      <w:rFonts w:eastAsiaTheme="majorEastAsia" w:cstheme="majorBidi"/>
      <w:b/>
      <w:szCs w:val="24"/>
    </w:rPr>
  </w:style>
  <w:style w:type="paragraph" w:styleId="Title">
    <w:name w:val="Title"/>
    <w:basedOn w:val="normal"/>
    <w:link w:val="Title Char"/>
    <w:qFormat/>
    <w:pPr>
      <w:contextualSpacing/>
      <w:jc w:val="center"/>
    </w:pPr>
    <w:rPr>
      <w:caps/>
      <w:rFonts w:asciiTheme="majorHAnsi" w:eastAsiaTheme="majorEastAsia" w:hAnsiTheme="majorHAnsi" w:cstheme="majorBidi"/>
      <w:sz w:val="70"/>
      <w:szCs w:val="56"/>
      <w:kern w:val="28"/>
    </w:rPr>
  </w:style>
  <w:style w:type="table" w:styleId="TableGrid">
    <w:name w:val="Table Grid"/>
    <w:basedOn w:val="TableNormal"/>
    <w:pPr>
      <w:contextualSpacing/>
    </w:pPr>
    <w:tblPr/>
  </w:style>
  <w:style w:type="paragraph" w:styleId="Header">
    <w:name w:val="header"/>
    <w:basedOn w:val="normal"/>
    <w:link w:val="Header Char"/>
    <w:unhideWhenUsed/>
  </w:style>
  <w:style w:type="paragraph" w:styleId="Footer">
    <w:name w:val="footer"/>
    <w:basedOn w:val="normal"/>
    <w:link w:val="Footer Char"/>
    <w:unhideWhenUsed/>
    <w:pPr>
      <w:jc w:val="center"/>
    </w:pPr>
  </w:style>
  <w:style w:type="paragraph" w:customStyle="1" w:styleId="ContactInfo">
    <w:name w:val="Contact Info"/>
    <w:basedOn w:val="normal"/>
    <w:qFormat/>
    <w:pPr>
      <w:jc w:val="center"/>
    </w:pPr>
  </w:style>
  <w:style w:type="character" w:styleId="SubtleReference">
    <w:name w:val="Subtle Reference"/>
    <w:basedOn w:val="defaultParagraphFont"/>
    <w:qFormat/>
    <w:rPr>
      <w:caps w:val="off"/>
      <w:b/>
      <w:smallCaps/>
      <w:color w:val="585858"/>
    </w:rPr>
  </w:style>
  <w:style w:type="paragraph" w:styleId="ListBullet">
    <w:name w:val="List Bullet"/>
    <w:basedOn w:val="normal"/>
    <w:qFormat/>
    <w:pPr>
      <w:numPr>
        <w:ilvl w:val="0"/>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docParts>
    <w:docPart>
      <w:docPartPr>
        <w:name w:val="580EF343F10C43248209ACF37E71E368"/>
        <w:category>
          <w:name w:val="General"/>
          <w:gallery w:val="placeholder"/>
        </w:category>
        <w:types>
          <w:type w:val="bbPlcHdr"/>
        </w:types>
        <w:behaviors>
          <w:behavior w:val="content"/>
        </w:behaviors>
      </w:docPartPr>
      <w:docPartBody>
        <w:p>
          <w:pPr>
            <w:pStyle w:val="580EF343F10C43248209ACF37E71E368"/>
          </w:pPr>
          <w:r>
            <w:t>·</w:t>
          </w:r>
        </w:p>
      </w:docPartBody>
    </w:docPart>
    <w:docPart>
      <w:docPartPr>
        <w:name w:val="A0CAF16ADEF64CC2B555D0C7CDBC09EB"/>
        <w:category>
          <w:name w:val="General"/>
          <w:gallery w:val="placeholder"/>
        </w:category>
        <w:types>
          <w:type w:val="bbPlcHdr"/>
        </w:types>
        <w:behaviors>
          <w:behavior w:val="content"/>
        </w:behaviors>
      </w:docPartPr>
      <w:docPartBody>
        <w:p>
          <w:pPr>
            <w:pStyle w:val="A0CAF16ADEF64CC2B555D0C7CDBC09EB"/>
          </w:pPr>
          <w:r>
            <w:t>Experience</w:t>
          </w:r>
        </w:p>
      </w:docPartBody>
    </w:docPart>
    <w:docPart>
      <w:docPartPr>
        <w:name w:val="3304BF95858B4601AAB981E317C3F2CF"/>
        <w:category>
          <w:name w:val="General"/>
          <w:gallery w:val="placeholder"/>
        </w:category>
        <w:types>
          <w:type w:val="bbPlcHdr"/>
        </w:types>
        <w:behaviors>
          <w:behavior w:val="content"/>
        </w:behaviors>
      </w:docPartPr>
      <w:docPartBody>
        <w:p>
          <w:pPr>
            <w:pStyle w:val="3304BF95858B4601AAB981E317C3F2CF"/>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isplayHorizontalDrawingGridEvery w:val="1"/>
  <w:displayVerticalDrawingGridEvery w:val="1"/>
  <w:characterSpacingControl w:val="doNotCompress"/>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glossary/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580EF343F10C43248209ACF37E71E368">
    <w:name w:val="580EF343F10C43248209ACF37E71E368"/>
  </w:style>
  <w:style w:type="paragraph" w:customStyle="1" w:styleId="A0CAF16ADEF64CC2B555D0C7CDBC09EB">
    <w:name w:val="A0CAF16ADEF64CC2B555D0C7CDBC09EB"/>
  </w:style>
  <w:style w:type="paragraph" w:customStyle="1" w:styleId="3304BF95858B4601AAB981E317C3F2CF">
    <w:name w:val="3304BF95858B4601AAB981E317C3F2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Custom 3">
      <a:dk1>
        <a:sysClr lastClr="000000" val="windowText"/>
      </a:dk1>
      <a:lt1>
        <a:sysClr lastClr="FFFFFF" val="window"/>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font script="Jpan" typeface=""/>
        <a:font script="Hang" typeface=""/>
        <a:font script="Hans" typeface=""/>
        <a:font script="Hant" typeface=""/>
        <a:font script="Arab" typeface=""/>
        <a:font script="Hebr" typeface=""/>
        <a:font script="Thai" typeface=""/>
        <a:font script="Ethi" typeface=""/>
        <a:font script="Beng" typeface=""/>
        <a:font script="Gujr" typeface=""/>
        <a:font script="Khmr" typeface=""/>
        <a:font script="Knda" typeface=""/>
        <a:font script="Guru" typeface=""/>
        <a:font script="Cans" typeface=""/>
        <a:font script="Cher" typeface=""/>
        <a:font script="Yiii" typeface=""/>
        <a:font script="Tibt" typeface=""/>
        <a:font script="Thaa" typeface=""/>
        <a:font script="Deva" typeface=""/>
        <a:font script="Telu" typeface=""/>
        <a:font script="Taml" typeface=""/>
        <a:font script="Syrc" typeface=""/>
        <a:font script="Orya" typeface=""/>
        <a:font script="Mlym" typeface=""/>
        <a:font script="Laoo" typeface=""/>
        <a:font script="Sinh" typeface=""/>
        <a:font script="Mong" typeface=""/>
        <a:font script="Viet" typeface=""/>
        <a:font script="Uigh" typeface=""/>
        <a:font script="Geor" typeface=""/>
      </a:majorFont>
      <a:minorFont>
        <a:latin typeface="Calibri"/>
        <a:ea typeface=""/>
        <a:cs typeface=""/>
        <a:font script="Jpan" typeface=""/>
        <a:font script="Hang" typeface=""/>
        <a:font script="Hans" typeface=""/>
        <a:font script="Hant" typeface=""/>
        <a:font script="Arab" typeface=""/>
        <a:font script="Hebr" typeface=""/>
        <a:font script="Thai" typeface=""/>
        <a:font script="Ethi" typeface=""/>
        <a:font script="Beng" typeface=""/>
        <a:font script="Gujr" typeface=""/>
        <a:font script="Khmr" typeface=""/>
        <a:font script="Knda" typeface=""/>
        <a:font script="Guru" typeface=""/>
        <a:font script="Cans" typeface=""/>
        <a:font script="Cher" typeface=""/>
        <a:font script="Yiii" typeface=""/>
        <a:font script="Tibt" typeface=""/>
        <a:font script="Thaa" typeface=""/>
        <a:font script="Deva" typeface=""/>
        <a:font script="Telu" typeface=""/>
        <a:font script="Taml" typeface=""/>
        <a:font script="Syrc" typeface=""/>
        <a:font script="Orya" typeface=""/>
        <a:font script="Mlym" typeface=""/>
        <a:font script="Laoo" typeface=""/>
        <a:font script="Sinh" typeface=""/>
        <a:font script="Mong" typeface=""/>
        <a:font script="Viet" typeface=""/>
        <a:font script="Uigh" typeface=""/>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Venita Davis</dc:creator>
  <cp:keywords/>
  <dc:description/>
  <cp:lastModifiedBy>SM-N960U</cp:lastModifiedBy>
  <cp:revision>1</cp:revision>
  <dcterms:created xsi:type="dcterms:W3CDTF">2021-05-11T17:26:00Z</dcterms:created>
  <dcterms:modified xsi:type="dcterms:W3CDTF">2022-02-23T02:27:03Z</dcterms:modified>
  <cp:version>04.2000</cp:version>
</cp:coreProperties>
</file>