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</w:tblGrid>
      <w:tr w:rsidR="005D0942" w14:paraId="5BD5AA33" w14:textId="77777777" w:rsidTr="001E7023">
        <w:trPr>
          <w:trHeight w:val="15224"/>
        </w:trPr>
        <w:tc>
          <w:tcPr>
            <w:tcW w:w="6327" w:type="dxa"/>
          </w:tcPr>
          <w:p w14:paraId="5540C76A" w14:textId="77777777" w:rsidR="005D0942" w:rsidRPr="005D0942" w:rsidRDefault="005D0942" w:rsidP="001E70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942">
              <w:rPr>
                <w:rFonts w:ascii="Times New Roman" w:hAnsi="Times New Roman"/>
                <w:b/>
                <w:bCs/>
                <w:sz w:val="24"/>
                <w:szCs w:val="24"/>
              </w:rPr>
              <w:t>Registered Nurse at Reading Health System on C3 a Medical Surgical Floor from September 2013 until September 2019</w:t>
            </w:r>
          </w:p>
          <w:p w14:paraId="312F0E77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Shows leadership values through the Unit Facilitator role educated through the LEAD class  </w:t>
            </w:r>
          </w:p>
          <w:p w14:paraId="754AC6B7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Assisted adult patients with multiple acute and chronic diagnosis including acute blood loss related GI issues as well as chronic diagnosis such as COPD, </w:t>
            </w:r>
            <w:proofErr w:type="gramStart"/>
            <w:r w:rsidRPr="00EE3738">
              <w:rPr>
                <w:rFonts w:ascii="Times New Roman" w:hAnsi="Times New Roman"/>
                <w:sz w:val="24"/>
              </w:rPr>
              <w:t>DM</w:t>
            </w:r>
            <w:proofErr w:type="gramEnd"/>
            <w:r w:rsidRPr="00EE3738">
              <w:rPr>
                <w:rFonts w:ascii="Times New Roman" w:hAnsi="Times New Roman"/>
                <w:sz w:val="24"/>
              </w:rPr>
              <w:t xml:space="preserve"> and asthma as well as education on these subjects customized to each patient based on diseases tailored to the patient’s individual needs </w:t>
            </w:r>
          </w:p>
          <w:p w14:paraId="50B6525D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Provided behavioral/emotional support and supervision for those with dementia, Alzheimer’s, and other mental health diagnosis in the geriatric and adult population </w:t>
            </w:r>
          </w:p>
          <w:p w14:paraId="7D82AB99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>Monitored post-op vitals, set up PCA pump, fluids and reviewed and carried out post-op orders, oriented patients to the floor</w:t>
            </w:r>
          </w:p>
          <w:p w14:paraId="18FE096A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Wound Care </w:t>
            </w:r>
            <w:proofErr w:type="spellStart"/>
            <w:r w:rsidRPr="00EE3738">
              <w:rPr>
                <w:rFonts w:ascii="Times New Roman" w:hAnsi="Times New Roman"/>
                <w:sz w:val="24"/>
              </w:rPr>
              <w:t>ie</w:t>
            </w:r>
            <w:proofErr w:type="spellEnd"/>
            <w:r w:rsidRPr="00EE3738">
              <w:rPr>
                <w:rFonts w:ascii="Times New Roman" w:hAnsi="Times New Roman"/>
                <w:sz w:val="24"/>
              </w:rPr>
              <w:t>: cleaning, packing, dressing</w:t>
            </w:r>
          </w:p>
          <w:p w14:paraId="64BBF2A9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Assisted with bedside procedures such as: I&amp;D, bone biopsies, and wound biopsies, staple removal etc. and stiches removal </w:t>
            </w:r>
          </w:p>
          <w:p w14:paraId="19591E5B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 w:rsidRPr="00EE3738">
              <w:rPr>
                <w:rFonts w:ascii="Times New Roman" w:hAnsi="Times New Roman"/>
                <w:color w:val="000000" w:themeColor="text1"/>
                <w:sz w:val="24"/>
              </w:rPr>
              <w:t xml:space="preserve">Education provided via Get Well Network, </w:t>
            </w:r>
            <w:proofErr w:type="spellStart"/>
            <w:r w:rsidRPr="00EE3738">
              <w:rPr>
                <w:rFonts w:ascii="Times New Roman" w:hAnsi="Times New Roman"/>
                <w:color w:val="000000" w:themeColor="text1"/>
                <w:sz w:val="24"/>
              </w:rPr>
              <w:t>Krames</w:t>
            </w:r>
            <w:proofErr w:type="spellEnd"/>
            <w:r w:rsidRPr="00EE3738">
              <w:rPr>
                <w:rFonts w:ascii="Times New Roman" w:hAnsi="Times New Roman"/>
                <w:color w:val="000000" w:themeColor="text1"/>
                <w:sz w:val="24"/>
              </w:rPr>
              <w:t xml:space="preserve"> and Care notes in the inpatient setting </w:t>
            </w:r>
          </w:p>
          <w:p w14:paraId="0AEE3E30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Advanced skill in IV insertion cautious care of ports and PICC lines </w:t>
            </w:r>
          </w:p>
          <w:p w14:paraId="70D46298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Provided palliative care treatment in inpatient setting while giving emotional support to patient and family as well as decedent care </w:t>
            </w:r>
          </w:p>
          <w:p w14:paraId="1ED7530A" w14:textId="51C9BE05" w:rsidR="005D0942" w:rsidRPr="005D0942" w:rsidRDefault="005D0942" w:rsidP="001E702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Children’s Health Center September 2019 until </w:t>
            </w:r>
            <w:r w:rsidR="008C5220">
              <w:rPr>
                <w:rFonts w:ascii="Times New Roman" w:hAnsi="Times New Roman"/>
                <w:b/>
                <w:bCs/>
                <w:sz w:val="24"/>
                <w:szCs w:val="24"/>
              </w:rPr>
              <w:t>October 2021</w:t>
            </w:r>
          </w:p>
          <w:p w14:paraId="459956D0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Team Lead on current Asthma JC team working towards Joint Commission Certification </w:t>
            </w:r>
          </w:p>
          <w:p w14:paraId="26A43B89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Manage and Educate over 140 children/family with high lead levels educating, and ensuring follow up </w:t>
            </w:r>
          </w:p>
          <w:p w14:paraId="058CC5AC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Assist in well child visit with proper immunization administration education on well child </w:t>
            </w:r>
          </w:p>
          <w:p w14:paraId="0488153B" w14:textId="438BAF51" w:rsidR="005D0942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Care of the Pediatric Population ages 2 day to adulthood </w:t>
            </w:r>
          </w:p>
          <w:p w14:paraId="60D186AC" w14:textId="43CB1CBF" w:rsidR="008C5220" w:rsidRDefault="008C5220" w:rsidP="008C5220">
            <w:p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8C5220">
              <w:rPr>
                <w:rFonts w:ascii="Times New Roman" w:hAnsi="Times New Roman"/>
                <w:b/>
                <w:bCs/>
                <w:sz w:val="24"/>
              </w:rPr>
              <w:t xml:space="preserve">Bayada Home Health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November 2021 until Current </w:t>
            </w:r>
          </w:p>
          <w:p w14:paraId="1FEFCB3F" w14:textId="4A8C2DBA" w:rsidR="008C5220" w:rsidRPr="008C5220" w:rsidRDefault="008C5220" w:rsidP="008C5220">
            <w:p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Autonomous management of post hospitalization acute skilled needs</w:t>
            </w:r>
            <w:r w:rsidR="00F51F7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while collaborating with patient/family and PCP tea</w:t>
            </w:r>
            <w:r w:rsidR="00F51F72">
              <w:rPr>
                <w:rFonts w:ascii="Times New Roman" w:hAnsi="Times New Roman"/>
                <w:sz w:val="24"/>
              </w:rPr>
              <w:t>m</w:t>
            </w:r>
          </w:p>
          <w:p w14:paraId="73A31F52" w14:textId="77777777" w:rsidR="005D0942" w:rsidRPr="005D0942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09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Summary </w:t>
            </w:r>
          </w:p>
          <w:p w14:paraId="53F5710B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>Maintained quality of care systems and standards</w:t>
            </w:r>
          </w:p>
          <w:p w14:paraId="09FE8E56" w14:textId="77777777" w:rsidR="005D0942" w:rsidRPr="00EE3738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EE3738">
              <w:rPr>
                <w:rFonts w:ascii="Times New Roman" w:hAnsi="Times New Roman"/>
                <w:sz w:val="24"/>
              </w:rPr>
              <w:t xml:space="preserve">Delivered high quality care and compassionate treatment to indignant and low-income patients of the community </w:t>
            </w:r>
          </w:p>
          <w:p w14:paraId="05A73CD5" w14:textId="779F73E1" w:rsidR="005D0942" w:rsidRDefault="005D0942" w:rsidP="001E702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" w:hAnsi="Times New Roman"/>
                <w:sz w:val="24"/>
              </w:rPr>
            </w:pPr>
            <w:r w:rsidRPr="00CB0789">
              <w:rPr>
                <w:rFonts w:ascii="Times New Roman" w:hAnsi="Times New Roman"/>
                <w:sz w:val="24"/>
              </w:rPr>
              <w:t xml:space="preserve">Sound, ethical and independent decision-making ability consistent with Tower Health protocols </w:t>
            </w:r>
          </w:p>
          <w:p w14:paraId="3076E255" w14:textId="1089DCBF" w:rsidR="005D0942" w:rsidRDefault="005D0942" w:rsidP="00F51F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after="100"/>
              <w:contextualSpacing/>
            </w:pPr>
            <w:r w:rsidRPr="00F51F72">
              <w:rPr>
                <w:rFonts w:ascii="Times New Roman" w:hAnsi="Times New Roman"/>
                <w:sz w:val="24"/>
              </w:rPr>
              <w:t xml:space="preserve">Excellent team collaboration and communication skills as well as ability to excel in personal performance </w:t>
            </w:r>
          </w:p>
        </w:tc>
      </w:tr>
    </w:tbl>
    <w:tbl>
      <w:tblPr>
        <w:tblStyle w:val="TableGrid"/>
        <w:tblpPr w:leftFromText="180" w:rightFromText="180" w:vertAnchor="page" w:horzAnchor="page" w:tblpX="331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</w:tblGrid>
      <w:tr w:rsidR="005D0942" w14:paraId="0C382B26" w14:textId="77777777" w:rsidTr="001E7023">
        <w:trPr>
          <w:trHeight w:val="13459"/>
        </w:trPr>
        <w:tc>
          <w:tcPr>
            <w:tcW w:w="4657" w:type="dxa"/>
          </w:tcPr>
          <w:p w14:paraId="72FE2533" w14:textId="77777777" w:rsidR="005D0942" w:rsidRDefault="005D0942" w:rsidP="001E7023">
            <w:pPr>
              <w:pStyle w:val="BodyText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1DC19B5" wp14:editId="53D32AD7">
                  <wp:extent cx="1093470" cy="1261070"/>
                  <wp:effectExtent l="0" t="0" r="0" b="0"/>
                  <wp:docPr id="9" name="Picture 9" descr="A picture containing person,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person, wall, indoor&#10;&#10;Description automatically generated"/>
                          <pic:cNvPicPr/>
                        </pic:nvPicPr>
                        <pic:blipFill rotWithShape="1">
                          <a:blip r:embed="rId11"/>
                          <a:srcRect l="9725" t="12550" r="-1"/>
                          <a:stretch/>
                        </pic:blipFill>
                        <pic:spPr bwMode="auto">
                          <a:xfrm>
                            <a:off x="0" y="0"/>
                            <a:ext cx="1108231" cy="1278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0A769D" w14:textId="77777777" w:rsidR="005D0942" w:rsidRDefault="005D0942" w:rsidP="001E7023">
            <w:pPr>
              <w:pStyle w:val="BodyText"/>
              <w:spacing w:after="0"/>
              <w:jc w:val="center"/>
            </w:pPr>
          </w:p>
          <w:p w14:paraId="43B603B1" w14:textId="77777777" w:rsidR="005D0942" w:rsidRPr="00EB1564" w:rsidRDefault="005D0942" w:rsidP="001E7023">
            <w:pPr>
              <w:pStyle w:val="BodyText"/>
              <w:spacing w:after="0"/>
              <w:jc w:val="center"/>
              <w:rPr>
                <w:sz w:val="40"/>
                <w:szCs w:val="40"/>
              </w:rPr>
            </w:pPr>
            <w:r w:rsidRPr="00EB1564">
              <w:rPr>
                <w:sz w:val="40"/>
                <w:szCs w:val="40"/>
              </w:rPr>
              <w:t>Kaitlyn Whiteman CMSRN</w:t>
            </w:r>
          </w:p>
          <w:p w14:paraId="38B88740" w14:textId="77777777" w:rsidR="005D0942" w:rsidRPr="00EB1564" w:rsidRDefault="005D0942" w:rsidP="001E7023">
            <w:pPr>
              <w:pStyle w:val="BodyText"/>
              <w:spacing w:after="0"/>
              <w:ind w:left="360"/>
              <w:rPr>
                <w:sz w:val="40"/>
                <w:szCs w:val="40"/>
              </w:rPr>
            </w:pPr>
            <w:r w:rsidRPr="00EB1564">
              <w:rPr>
                <w:noProof/>
                <w:sz w:val="40"/>
                <w:szCs w:val="40"/>
              </w:rPr>
              <w:drawing>
                <wp:inline distT="0" distB="0" distL="0" distR="0" wp14:anchorId="07766D8D" wp14:editId="69F7F587">
                  <wp:extent cx="447675" cy="447675"/>
                  <wp:effectExtent l="0" t="0" r="0" b="0"/>
                  <wp:docPr id="27" name="Graphic 2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1564">
              <w:rPr>
                <w:sz w:val="40"/>
                <w:szCs w:val="40"/>
              </w:rPr>
              <w:t xml:space="preserve"> Reading Pa 19611</w:t>
            </w:r>
          </w:p>
          <w:p w14:paraId="1A2975F3" w14:textId="7B8CDEC7" w:rsidR="005D0942" w:rsidRPr="00EB1564" w:rsidRDefault="005D0942" w:rsidP="001E7023">
            <w:pPr>
              <w:pStyle w:val="BodyText"/>
              <w:spacing w:after="0"/>
              <w:rPr>
                <w:sz w:val="40"/>
                <w:szCs w:val="40"/>
              </w:rPr>
            </w:pPr>
            <w:r w:rsidRPr="00EB1564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 </w:t>
            </w:r>
            <w:r w:rsidRPr="00EB1564">
              <w:rPr>
                <w:sz w:val="40"/>
                <w:szCs w:val="40"/>
              </w:rPr>
              <w:t xml:space="preserve"> </w:t>
            </w:r>
            <w:r w:rsidRPr="00EB1564">
              <w:rPr>
                <w:noProof/>
                <w:sz w:val="40"/>
                <w:szCs w:val="40"/>
              </w:rPr>
              <w:drawing>
                <wp:inline distT="0" distB="0" distL="0" distR="0" wp14:anchorId="1C5ADB4D" wp14:editId="652EA767">
                  <wp:extent cx="390525" cy="390525"/>
                  <wp:effectExtent l="0" t="0" r="9525" b="9525"/>
                  <wp:docPr id="28" name="Picture 28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Receiver"/>
                          <pic:cNvPicPr/>
                        </pic:nvPicPr>
                        <pic:blipFill>
                          <a:blip r:embed="rId14">
                            <a:alphaModFix/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564">
              <w:rPr>
                <w:sz w:val="40"/>
                <w:szCs w:val="40"/>
              </w:rPr>
              <w:t xml:space="preserve">  </w:t>
            </w:r>
            <w:r w:rsidR="008C5220">
              <w:rPr>
                <w:sz w:val="40"/>
                <w:szCs w:val="40"/>
              </w:rPr>
              <w:t>484 268 3899</w:t>
            </w:r>
          </w:p>
          <w:p w14:paraId="439E9AA2" w14:textId="77777777" w:rsidR="005D0942" w:rsidRPr="00EB1564" w:rsidRDefault="005D0942" w:rsidP="001E7023">
            <w:pPr>
              <w:pStyle w:val="BodyText"/>
              <w:spacing w:after="0"/>
              <w:rPr>
                <w:sz w:val="40"/>
                <w:szCs w:val="40"/>
              </w:rPr>
            </w:pPr>
          </w:p>
          <w:p w14:paraId="369F0AE6" w14:textId="77777777" w:rsidR="005D0942" w:rsidRPr="00EB1564" w:rsidRDefault="005D0942" w:rsidP="001E7023">
            <w:pPr>
              <w:rPr>
                <w:sz w:val="36"/>
                <w:szCs w:val="36"/>
              </w:rPr>
            </w:pPr>
            <w:r w:rsidRPr="00EB1564">
              <w:rPr>
                <w:sz w:val="36"/>
                <w:szCs w:val="36"/>
              </w:rPr>
              <w:t xml:space="preserve">License number RN 653489 </w:t>
            </w:r>
          </w:p>
          <w:p w14:paraId="0E71EF6D" w14:textId="77777777" w:rsidR="005D0942" w:rsidRPr="00EB1564" w:rsidRDefault="00603B19" w:rsidP="001E7023">
            <w:pPr>
              <w:pStyle w:val="BodyText"/>
              <w:spacing w:after="0"/>
              <w:rPr>
                <w:sz w:val="36"/>
                <w:szCs w:val="36"/>
              </w:rPr>
            </w:pPr>
            <w:hyperlink r:id="rId16" w:history="1">
              <w:r w:rsidR="005D0942" w:rsidRPr="00EB1564">
                <w:rPr>
                  <w:rStyle w:val="Hyperlink"/>
                  <w:sz w:val="36"/>
                  <w:szCs w:val="36"/>
                </w:rPr>
                <w:t>Kaitlyn10sztuwhite@gmail.com</w:t>
              </w:r>
            </w:hyperlink>
          </w:p>
          <w:p w14:paraId="43FAE238" w14:textId="77777777" w:rsidR="005D0942" w:rsidRPr="00EB1564" w:rsidRDefault="005D0942" w:rsidP="001E7023">
            <w:pPr>
              <w:pStyle w:val="BodyText"/>
              <w:spacing w:after="0"/>
              <w:rPr>
                <w:sz w:val="40"/>
                <w:szCs w:val="40"/>
              </w:rPr>
            </w:pPr>
          </w:p>
          <w:p w14:paraId="0AC54BF9" w14:textId="77777777" w:rsidR="005D0942" w:rsidRPr="002D183D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70C0"/>
                <w:sz w:val="40"/>
                <w:szCs w:val="40"/>
              </w:rPr>
            </w:pPr>
            <w:r w:rsidRPr="002D183D">
              <w:rPr>
                <w:rFonts w:ascii="Times New Roman" w:hAnsi="Times New Roman"/>
                <w:color w:val="0070C0"/>
                <w:sz w:val="40"/>
                <w:szCs w:val="40"/>
              </w:rPr>
              <w:t xml:space="preserve">Education </w:t>
            </w:r>
          </w:p>
          <w:p w14:paraId="4E0049D3" w14:textId="77777777" w:rsidR="005D0942" w:rsidRPr="001E7023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4"/>
                <w:szCs w:val="24"/>
              </w:rPr>
            </w:pP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 xml:space="preserve">Reading Health System School of Health Sciences Graduation in 2013 -Diploma </w:t>
            </w:r>
          </w:p>
          <w:p w14:paraId="7C1D1098" w14:textId="77777777" w:rsidR="005D0942" w:rsidRPr="001E7023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4"/>
                <w:szCs w:val="24"/>
              </w:rPr>
            </w:pP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 xml:space="preserve">Pursuing BSN at Chamberlain School of Nursing </w:t>
            </w:r>
          </w:p>
          <w:p w14:paraId="02129B79" w14:textId="77777777" w:rsidR="005D0942" w:rsidRPr="001E7023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4"/>
                <w:szCs w:val="24"/>
              </w:rPr>
            </w:pP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 xml:space="preserve">Certification of medical surgical nursing 2018  </w:t>
            </w:r>
          </w:p>
          <w:p w14:paraId="1EE31500" w14:textId="77777777" w:rsidR="005D0942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8A962A5" w14:textId="77777777" w:rsidR="005D0942" w:rsidRPr="002D183D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70C0"/>
                <w:sz w:val="40"/>
                <w:szCs w:val="40"/>
              </w:rPr>
            </w:pPr>
            <w:r w:rsidRPr="002D183D">
              <w:rPr>
                <w:rFonts w:ascii="Times New Roman" w:hAnsi="Times New Roman"/>
                <w:color w:val="0070C0"/>
                <w:sz w:val="40"/>
                <w:szCs w:val="40"/>
              </w:rPr>
              <w:t xml:space="preserve">References </w:t>
            </w:r>
          </w:p>
          <w:p w14:paraId="6539FC8D" w14:textId="77777777" w:rsidR="005D0942" w:rsidRPr="001E7023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4"/>
                <w:szCs w:val="24"/>
              </w:rPr>
            </w:pP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>Jillian Hole MSN RN CMSRN (former manager) 484-336-3627</w:t>
            </w:r>
          </w:p>
          <w:p w14:paraId="51D164BD" w14:textId="77777777" w:rsidR="005D0942" w:rsidRPr="001E7023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4"/>
                <w:szCs w:val="24"/>
              </w:rPr>
            </w:pP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>Jennifer Pollock BSN RN CSMSRN (former co-worker) 610-763-3976</w:t>
            </w:r>
          </w:p>
          <w:p w14:paraId="69128B49" w14:textId="232E484B" w:rsidR="005D0942" w:rsidRDefault="005D094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4"/>
                <w:szCs w:val="24"/>
              </w:rPr>
            </w:pP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>Valeria Safe RN (</w:t>
            </w:r>
            <w:r w:rsidR="00F51F72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>former</w:t>
            </w:r>
            <w:r w:rsidRPr="001E7023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 xml:space="preserve"> co-worker) 484 794 0430</w:t>
            </w:r>
          </w:p>
          <w:p w14:paraId="41981760" w14:textId="71004ADA" w:rsidR="00F51F72" w:rsidRPr="001E7023" w:rsidRDefault="00F51F72" w:rsidP="001E7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 w:themeColor="accent6"/>
                <w:sz w:val="20"/>
                <w:szCs w:val="20"/>
              </w:rPr>
            </w:pPr>
            <w:r w:rsidRPr="00F51F72">
              <w:rPr>
                <w:rFonts w:ascii="Times New Roman" w:hAnsi="Times New Roman"/>
                <w:color w:val="FFFFFF" w:themeColor="accent6"/>
                <w:sz w:val="24"/>
                <w:szCs w:val="24"/>
              </w:rPr>
              <w:t>Nicole Fisher RN</w:t>
            </w:r>
            <w:r>
              <w:rPr>
                <w:rFonts w:ascii="Times New Roman" w:hAnsi="Times New Roman"/>
                <w:color w:val="FFFFFF" w:themeColor="accent6"/>
                <w:sz w:val="20"/>
                <w:szCs w:val="20"/>
              </w:rPr>
              <w:t xml:space="preserve"> (current co-worker) 484 650 9803 </w:t>
            </w:r>
          </w:p>
          <w:p w14:paraId="34E9E663" w14:textId="6DD22D63" w:rsidR="005D0942" w:rsidRDefault="005D0942" w:rsidP="001E7023">
            <w:pPr>
              <w:pStyle w:val="BodyText"/>
              <w:spacing w:after="0"/>
            </w:pPr>
          </w:p>
        </w:tc>
      </w:tr>
    </w:tbl>
    <w:p w14:paraId="784C6C82" w14:textId="2B8565AD" w:rsidR="007F5B63" w:rsidRPr="00CE1E3D" w:rsidRDefault="005D0942" w:rsidP="005D0942">
      <w:pPr>
        <w:pStyle w:val="BodyText"/>
        <w:spacing w:after="0"/>
      </w:pPr>
      <w:r>
        <w:t xml:space="preserve">   </w:t>
      </w:r>
    </w:p>
    <w:sectPr w:rsidR="007F5B63" w:rsidRPr="00CE1E3D" w:rsidSect="00647A4B">
      <w:headerReference w:type="default" r:id="rId17"/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6CF8" w14:textId="77777777" w:rsidR="00603B19" w:rsidRDefault="00603B19" w:rsidP="00590471">
      <w:r>
        <w:separator/>
      </w:r>
    </w:p>
  </w:endnote>
  <w:endnote w:type="continuationSeparator" w:id="0">
    <w:p w14:paraId="50119B47" w14:textId="77777777" w:rsidR="00603B19" w:rsidRDefault="00603B19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5612" w14:textId="77777777" w:rsidR="00603B19" w:rsidRDefault="00603B19" w:rsidP="00590471">
      <w:r>
        <w:separator/>
      </w:r>
    </w:p>
  </w:footnote>
  <w:footnote w:type="continuationSeparator" w:id="0">
    <w:p w14:paraId="5812596B" w14:textId="77777777" w:rsidR="00603B19" w:rsidRDefault="00603B19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6963" w14:textId="77777777" w:rsidR="00FA37E0" w:rsidRDefault="00FA37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51A150" wp14:editId="54A63003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oup 8" descr="decorative element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reeform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5EDBF1F" id="Group 8" o:spid="_x0000_s1026" alt="decorative element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">
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94475"/>
    <w:multiLevelType w:val="hybridMultilevel"/>
    <w:tmpl w:val="A0A8D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42"/>
    <w:rsid w:val="00007B35"/>
    <w:rsid w:val="00047D5E"/>
    <w:rsid w:val="00060042"/>
    <w:rsid w:val="00071E84"/>
    <w:rsid w:val="000D01CA"/>
    <w:rsid w:val="000F7D04"/>
    <w:rsid w:val="00150ABD"/>
    <w:rsid w:val="001E7023"/>
    <w:rsid w:val="001F5586"/>
    <w:rsid w:val="00222466"/>
    <w:rsid w:val="00271E45"/>
    <w:rsid w:val="002951A6"/>
    <w:rsid w:val="002B2116"/>
    <w:rsid w:val="003A1C69"/>
    <w:rsid w:val="00437A10"/>
    <w:rsid w:val="00472C27"/>
    <w:rsid w:val="004779CF"/>
    <w:rsid w:val="00485374"/>
    <w:rsid w:val="00507E82"/>
    <w:rsid w:val="00555003"/>
    <w:rsid w:val="005801E5"/>
    <w:rsid w:val="00587DBA"/>
    <w:rsid w:val="00590471"/>
    <w:rsid w:val="00592FA3"/>
    <w:rsid w:val="005C65F8"/>
    <w:rsid w:val="005D01FA"/>
    <w:rsid w:val="005D0942"/>
    <w:rsid w:val="00603B19"/>
    <w:rsid w:val="00610465"/>
    <w:rsid w:val="00647A4B"/>
    <w:rsid w:val="00692795"/>
    <w:rsid w:val="006B6318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C2CFC"/>
    <w:rsid w:val="008C5220"/>
    <w:rsid w:val="008F6E2E"/>
    <w:rsid w:val="009C2E65"/>
    <w:rsid w:val="009F4019"/>
    <w:rsid w:val="00A44DF5"/>
    <w:rsid w:val="00A803B6"/>
    <w:rsid w:val="00B6466C"/>
    <w:rsid w:val="00BB07AE"/>
    <w:rsid w:val="00BF4D49"/>
    <w:rsid w:val="00C4452C"/>
    <w:rsid w:val="00CE1E3D"/>
    <w:rsid w:val="00D87D6A"/>
    <w:rsid w:val="00DF2F8A"/>
    <w:rsid w:val="00E04419"/>
    <w:rsid w:val="00E90A60"/>
    <w:rsid w:val="00EA7FD2"/>
    <w:rsid w:val="00EC37FB"/>
    <w:rsid w:val="00EE7E09"/>
    <w:rsid w:val="00F0223C"/>
    <w:rsid w:val="00F51250"/>
    <w:rsid w:val="00F51F72"/>
    <w:rsid w:val="00F72894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6D6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34"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7A10"/>
    <w:pPr>
      <w:kinsoku w:val="0"/>
      <w:overflowPunct w:val="0"/>
      <w:spacing w:before="240" w:after="480"/>
    </w:pPr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437A10"/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5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5D0942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itlyn10sztuwhite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2884\AppData\Roaming\Microsoft\Templates\Organic%20shapes%20cover%20letter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E5766-4DC7-4819-ABDD-8E2476F250C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29025A9-14D8-408F-83D2-09EFAE21E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C2B17-79F2-48B5-839B-37AB4A86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20862-989F-40DB-A081-306F229AD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shapes cover letter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2022-03-02T21:30:00Z</dcterms:created>
  <dcterms:modified xsi:type="dcterms:W3CDTF">2022-03-02T21:30:00Z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