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56"/>
        <w:gridCol w:w="6334"/>
        <w:gridCol w:w="398"/>
        <w:gridCol w:w="608"/>
      </w:tblGrid>
      <w:tr w:rsidR="00F91753" w:rsidRPr="00320ECB" w14:paraId="70820218" w14:textId="77777777" w:rsidTr="0089047A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682BB" w14:textId="77777777" w:rsidR="00F91753" w:rsidRPr="00173B36" w:rsidRDefault="00F91753" w:rsidP="00320ECB"/>
        </w:tc>
      </w:tr>
      <w:tr w:rsidR="00173B36" w:rsidRPr="00320ECB" w14:paraId="28FAEA83" w14:textId="77777777" w:rsidTr="0089047A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73B78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14209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F2C23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CFE87" w14:textId="77777777"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D4349" w14:textId="77777777" w:rsidR="00F91753" w:rsidRPr="00173B36" w:rsidRDefault="00F91753" w:rsidP="005A3E0B"/>
        </w:tc>
      </w:tr>
      <w:tr w:rsidR="00173B36" w:rsidRPr="00320ECB" w14:paraId="7F02DA3D" w14:textId="77777777" w:rsidTr="0089047A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376C3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FE224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6DF9" w14:textId="37D78E0D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7151444E" wp14:editId="55B65627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AD2A8C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EB2592">
              <w:t>Immacula Marius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13ECB6" wp14:editId="4A6CD417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B6C73F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255EBCB4" w14:textId="524D4ABC" w:rsidR="00B62B99" w:rsidRPr="00173B36" w:rsidRDefault="00EB2592" w:rsidP="005A3E0B">
            <w:pPr>
              <w:pStyle w:val="Subtitle"/>
            </w:pPr>
            <w:r>
              <w:t>RN Florida compact 9517253 EXP 04/202</w:t>
            </w:r>
            <w:r w:rsidR="00E9533C">
              <w:t>3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A17AA" w14:textId="77777777"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A992A" w14:textId="77777777" w:rsidR="00F91753" w:rsidRPr="00173B36" w:rsidRDefault="00F91753" w:rsidP="005A3E0B"/>
        </w:tc>
      </w:tr>
      <w:tr w:rsidR="00173B36" w:rsidRPr="00320ECB" w14:paraId="2DAF5E52" w14:textId="77777777" w:rsidTr="0089047A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B4B46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392AC" w14:textId="77777777"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EACF3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D9F4D" w14:textId="77777777"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50938" w14:textId="77777777" w:rsidR="004A4C74" w:rsidRPr="00173B36" w:rsidRDefault="004A4C74" w:rsidP="005A3E0B"/>
        </w:tc>
      </w:tr>
      <w:tr w:rsidR="00F91753" w:rsidRPr="00320ECB" w14:paraId="2439BD92" w14:textId="77777777" w:rsidTr="0089047A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23360" w14:textId="77777777" w:rsidR="00F91753" w:rsidRPr="00173B36" w:rsidRDefault="00F91753" w:rsidP="005A3E0B"/>
        </w:tc>
      </w:tr>
      <w:tr w:rsidR="00686284" w:rsidRPr="00320ECB" w14:paraId="7A717AD8" w14:textId="77777777" w:rsidTr="00EB2592">
        <w:trPr>
          <w:trHeight w:val="1982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B317DBAEE84D407A81DFA361B819B41C"/>
              </w:placeholder>
              <w:temporary/>
              <w:showingPlcHdr/>
              <w15:appearance w15:val="hidden"/>
            </w:sdtPr>
            <w:sdtEndPr/>
            <w:sdtContent>
              <w:p w14:paraId="562A5FC2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32A86786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C114541" wp14:editId="4D9AB2B8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F63EEB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C16BBD8" w14:textId="39D7130F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42C70A18" wp14:editId="68DB1EF8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EB2592">
              <w:t>786-234-2478</w:t>
            </w:r>
          </w:p>
          <w:p w14:paraId="39E953EA" w14:textId="34CBA4F1" w:rsidR="00686284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7AD0E693" wp14:editId="3B2A90BC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EB2592" w:rsidRPr="00EB2592">
              <w:rPr>
                <w:sz w:val="24"/>
                <w:szCs w:val="24"/>
              </w:rPr>
              <w:t>Immaculamarius@gmail.com</w:t>
            </w: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7C4186039A814D9ABEA2DF4233EB8A32"/>
              </w:placeholder>
              <w:temporary/>
              <w:showingPlcHdr/>
              <w15:appearance w15:val="hidden"/>
            </w:sdtPr>
            <w:sdtEndPr/>
            <w:sdtContent>
              <w:p w14:paraId="47451CF0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4173F05D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BD0B661" wp14:editId="70F18066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C616CC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D8FD13" w14:textId="43D04471" w:rsidR="00EB2592" w:rsidRPr="00173B36" w:rsidRDefault="00EB2592" w:rsidP="00EB2592">
            <w:r>
              <w:t xml:space="preserve"> Energetic Service ICU nurse with </w:t>
            </w:r>
            <w:r w:rsidR="0013357E">
              <w:t xml:space="preserve">2 </w:t>
            </w:r>
            <w:r>
              <w:t xml:space="preserve"> years experience. Experience including but not limited to assisting with sterile central line insertion, safe patient intubation, and effective monitoring of patients with different disease processes. </w:t>
            </w:r>
            <w:proofErr w:type="gramStart"/>
            <w:r>
              <w:t>Also</w:t>
            </w:r>
            <w:proofErr w:type="gramEnd"/>
            <w:r>
              <w:t xml:space="preserve"> comfortable and able to thrive in high stress environments, and much experience with total care Covid patients. </w:t>
            </w:r>
          </w:p>
        </w:tc>
      </w:tr>
      <w:tr w:rsidR="00F716E1" w:rsidRPr="00320ECB" w14:paraId="39460765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9FC7D4E95C424AF28F2B0C7BC07E4F38"/>
              </w:placeholder>
              <w:temporary/>
              <w:showingPlcHdr/>
              <w15:appearance w15:val="hidden"/>
            </w:sdtPr>
            <w:sdtEndPr/>
            <w:sdtContent>
              <w:p w14:paraId="6E82B278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27058521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BD7CF19" wp14:editId="2130F0A3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2C942DB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31BD0B0" w14:textId="2ACBF768" w:rsidR="00EB2592" w:rsidRDefault="00EB2592" w:rsidP="00EB2592">
            <w:pPr>
              <w:pStyle w:val="ListParagraph"/>
            </w:pPr>
            <w:r>
              <w:t xml:space="preserve"> BLS – Exp 12/202</w:t>
            </w:r>
            <w:r w:rsidR="00E9533C">
              <w:t>3</w:t>
            </w:r>
          </w:p>
          <w:p w14:paraId="2D2199C9" w14:textId="77777777" w:rsidR="00EB2592" w:rsidRDefault="00EB2592" w:rsidP="00EB2592">
            <w:pPr>
              <w:pStyle w:val="ListParagraph"/>
            </w:pPr>
            <w:r>
              <w:t>ACLS – Exp 8/2022</w:t>
            </w:r>
          </w:p>
          <w:p w14:paraId="2377371E" w14:textId="77777777" w:rsidR="00F716E1" w:rsidRDefault="00EB2592" w:rsidP="00EB2592">
            <w:pPr>
              <w:pStyle w:val="ListParagraph"/>
            </w:pPr>
            <w:r>
              <w:t>NIHSS</w:t>
            </w:r>
          </w:p>
          <w:p w14:paraId="7F4CAAAC" w14:textId="77777777" w:rsidR="00EB2592" w:rsidRDefault="00EB2592" w:rsidP="00EB2592">
            <w:pPr>
              <w:pStyle w:val="ListParagraph"/>
            </w:pPr>
            <w:r>
              <w:t>EPIC Charting</w:t>
            </w:r>
          </w:p>
          <w:p w14:paraId="6E20F8BA" w14:textId="0124BFD8" w:rsidR="001345AD" w:rsidRPr="00173B36" w:rsidRDefault="001345AD" w:rsidP="00EB2592">
            <w:pPr>
              <w:pStyle w:val="ListParagraph"/>
            </w:pPr>
            <w:r>
              <w:t>meditech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601E4BC92120470588B7DF7C42AC0051"/>
              </w:placeholder>
              <w:temporary/>
              <w:showingPlcHdr/>
              <w15:appearance w15:val="hidden"/>
            </w:sdtPr>
            <w:sdtEndPr/>
            <w:sdtContent>
              <w:p w14:paraId="01F2F8D3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EXPERIENCE</w:t>
                </w:r>
              </w:p>
            </w:sdtContent>
          </w:sdt>
          <w:p w14:paraId="1209872D" w14:textId="221C83EC" w:rsidR="00B14EAF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D8C6F1C" wp14:editId="3F8F7377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00E005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11CEFAE" w14:textId="29AFE0E2" w:rsidR="00B54AD3" w:rsidRPr="00173B36" w:rsidRDefault="00E820D4" w:rsidP="00B54AD3">
            <w:pPr>
              <w:pStyle w:val="Heading2"/>
              <w:outlineLvl w:val="1"/>
            </w:pPr>
            <w:r>
              <w:t>NORTH GEORGIA HOSPITAL</w:t>
            </w:r>
          </w:p>
          <w:p w14:paraId="4E23A633" w14:textId="0EC64FEF" w:rsidR="00B54AD3" w:rsidRPr="00714FE8" w:rsidRDefault="00E820D4" w:rsidP="00B54AD3">
            <w:pPr>
              <w:pStyle w:val="Date"/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>SEPT</w:t>
            </w:r>
            <w:r w:rsidR="00774356" w:rsidRPr="00714FE8">
              <w:rPr>
                <w:sz w:val="20"/>
                <w:szCs w:val="20"/>
              </w:rPr>
              <w:t xml:space="preserve"> </w:t>
            </w:r>
            <w:r w:rsidRPr="00714FE8">
              <w:rPr>
                <w:sz w:val="20"/>
                <w:szCs w:val="20"/>
              </w:rPr>
              <w:t xml:space="preserve"> 2021</w:t>
            </w:r>
            <w:r w:rsidR="00EB2592" w:rsidRPr="00714FE8">
              <w:rPr>
                <w:sz w:val="20"/>
                <w:szCs w:val="20"/>
              </w:rPr>
              <w:t xml:space="preserve">- </w:t>
            </w:r>
            <w:r w:rsidRPr="00714FE8">
              <w:rPr>
                <w:sz w:val="20"/>
                <w:szCs w:val="20"/>
              </w:rPr>
              <w:t>JAN</w:t>
            </w:r>
            <w:r w:rsidR="00EB2592" w:rsidRPr="00714FE8">
              <w:rPr>
                <w:sz w:val="20"/>
                <w:szCs w:val="20"/>
              </w:rPr>
              <w:t xml:space="preserve"> 202</w:t>
            </w:r>
            <w:r w:rsidRPr="00714FE8">
              <w:rPr>
                <w:sz w:val="20"/>
                <w:szCs w:val="20"/>
              </w:rPr>
              <w:t>2</w:t>
            </w:r>
          </w:p>
          <w:p w14:paraId="1E7624AA" w14:textId="12769811" w:rsidR="00EB2592" w:rsidRPr="00714FE8" w:rsidRDefault="00EB2592" w:rsidP="00EB2592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 </w:t>
            </w:r>
            <w:r w:rsidR="00E9533C" w:rsidRPr="00714FE8">
              <w:rPr>
                <w:sz w:val="20"/>
                <w:szCs w:val="20"/>
              </w:rPr>
              <w:t>Travel</w:t>
            </w:r>
            <w:r w:rsidRPr="00714FE8">
              <w:rPr>
                <w:sz w:val="20"/>
                <w:szCs w:val="20"/>
              </w:rPr>
              <w:t xml:space="preserve"> RN – ICU</w:t>
            </w:r>
          </w:p>
          <w:p w14:paraId="60FFAB47" w14:textId="77777777" w:rsidR="00EB2592" w:rsidRPr="00714FE8" w:rsidRDefault="00EB2592" w:rsidP="00EB2592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Floated to </w:t>
            </w:r>
            <w:proofErr w:type="spellStart"/>
            <w:r w:rsidRPr="00714FE8">
              <w:rPr>
                <w:sz w:val="20"/>
                <w:szCs w:val="20"/>
              </w:rPr>
              <w:t>Medsurg</w:t>
            </w:r>
            <w:proofErr w:type="spellEnd"/>
            <w:r w:rsidRPr="00714FE8">
              <w:rPr>
                <w:sz w:val="20"/>
                <w:szCs w:val="20"/>
              </w:rPr>
              <w:t xml:space="preserve"> and Tele </w:t>
            </w:r>
          </w:p>
          <w:p w14:paraId="48ABD103" w14:textId="2C478798" w:rsidR="00F716E1" w:rsidRPr="00714FE8" w:rsidRDefault="00E820D4" w:rsidP="00EB2592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Worked Float and rotated throughout the 3 different hospitals within the systems network. </w:t>
            </w:r>
            <w:r w:rsidR="00774356" w:rsidRPr="00714FE8">
              <w:rPr>
                <w:sz w:val="20"/>
                <w:szCs w:val="20"/>
              </w:rPr>
              <w:t xml:space="preserve">Required a lot of quick learning as I was working different subspecialties to fill the need. Worked in their Neuro, trauma, cardiac, stepdown etc. </w:t>
            </w:r>
          </w:p>
          <w:p w14:paraId="027E4745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D4D8474" wp14:editId="21DF4962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FE1E28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09293AE" w14:textId="7E7EEC76" w:rsidR="00B14EAF" w:rsidRPr="00173B36" w:rsidRDefault="00774356" w:rsidP="00B14EAF">
            <w:pPr>
              <w:pStyle w:val="Heading2"/>
              <w:outlineLvl w:val="1"/>
            </w:pPr>
            <w:r>
              <w:t xml:space="preserve">Community Regional Hospital </w:t>
            </w:r>
          </w:p>
          <w:p w14:paraId="623831CE" w14:textId="62FFDDE2" w:rsidR="00B14EAF" w:rsidRPr="00714FE8" w:rsidRDefault="00774356" w:rsidP="00B14EAF">
            <w:pPr>
              <w:pStyle w:val="Date"/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>July</w:t>
            </w:r>
            <w:r w:rsidR="00B14EAF" w:rsidRPr="00714FE8">
              <w:rPr>
                <w:sz w:val="20"/>
                <w:szCs w:val="20"/>
              </w:rPr>
              <w:t xml:space="preserve"> 20</w:t>
            </w:r>
            <w:r w:rsidRPr="00714FE8">
              <w:rPr>
                <w:sz w:val="20"/>
                <w:szCs w:val="20"/>
              </w:rPr>
              <w:t>21</w:t>
            </w:r>
            <w:r w:rsidR="00B14EAF" w:rsidRPr="00714FE8">
              <w:rPr>
                <w:sz w:val="20"/>
                <w:szCs w:val="20"/>
              </w:rPr>
              <w:t xml:space="preserve">- </w:t>
            </w:r>
            <w:r w:rsidRPr="00714FE8">
              <w:rPr>
                <w:sz w:val="20"/>
                <w:szCs w:val="20"/>
              </w:rPr>
              <w:t>Sept</w:t>
            </w:r>
            <w:r w:rsidR="00B14EAF" w:rsidRPr="00714FE8">
              <w:rPr>
                <w:sz w:val="20"/>
                <w:szCs w:val="20"/>
              </w:rPr>
              <w:t xml:space="preserve"> 202</w:t>
            </w:r>
            <w:r w:rsidRPr="00714FE8">
              <w:rPr>
                <w:sz w:val="20"/>
                <w:szCs w:val="20"/>
              </w:rPr>
              <w:t>1</w:t>
            </w:r>
          </w:p>
          <w:p w14:paraId="20DBA380" w14:textId="3AE66E07" w:rsidR="00B14EAF" w:rsidRPr="00714FE8" w:rsidRDefault="00B14EAF" w:rsidP="00B14EAF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 </w:t>
            </w:r>
            <w:r w:rsidR="00774356" w:rsidRPr="00714FE8">
              <w:rPr>
                <w:sz w:val="20"/>
                <w:szCs w:val="20"/>
              </w:rPr>
              <w:t>Travel</w:t>
            </w:r>
            <w:r w:rsidRPr="00714FE8">
              <w:rPr>
                <w:sz w:val="20"/>
                <w:szCs w:val="20"/>
              </w:rPr>
              <w:t xml:space="preserve"> RN – ICU</w:t>
            </w:r>
          </w:p>
          <w:p w14:paraId="426CDB31" w14:textId="4AA582E8" w:rsidR="00B14EAF" w:rsidRPr="00714FE8" w:rsidRDefault="00B14EAF" w:rsidP="00B14EAF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Responsible for proper Administration of prescribed medications and setting up and monitoring life supporting equipment </w:t>
            </w:r>
            <w:proofErr w:type="spellStart"/>
            <w:r w:rsidRPr="00714FE8">
              <w:rPr>
                <w:sz w:val="20"/>
                <w:szCs w:val="20"/>
              </w:rPr>
              <w:t>I.e</w:t>
            </w:r>
            <w:proofErr w:type="spellEnd"/>
            <w:r w:rsidRPr="00714FE8">
              <w:rPr>
                <w:sz w:val="20"/>
                <w:szCs w:val="20"/>
              </w:rPr>
              <w:t xml:space="preserve"> mechanical ventilators, cardiac monitors, pressure lines etc. Also working to order necessary labs and imaging procedures as based on patient need and disease process.</w:t>
            </w:r>
          </w:p>
          <w:p w14:paraId="432D8B46" w14:textId="77777777" w:rsidR="001345AD" w:rsidRPr="00173B36" w:rsidRDefault="001345AD" w:rsidP="00B14EAF"/>
          <w:p w14:paraId="16B893FC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E0EF62B" wp14:editId="6F06809F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A7C9F0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CC311DB" w14:textId="77777777" w:rsidR="00E820D4" w:rsidRPr="00173B36" w:rsidRDefault="00E820D4" w:rsidP="00E820D4">
            <w:pPr>
              <w:pStyle w:val="Heading2"/>
              <w:outlineLvl w:val="1"/>
            </w:pPr>
            <w:r>
              <w:t>Wilson N Jones</w:t>
            </w:r>
          </w:p>
          <w:p w14:paraId="3290A9A5" w14:textId="77777777" w:rsidR="00E820D4" w:rsidRPr="00714FE8" w:rsidRDefault="00E820D4" w:rsidP="00E820D4">
            <w:pPr>
              <w:pStyle w:val="Date"/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>Nov 2020- June 2021</w:t>
            </w:r>
          </w:p>
          <w:p w14:paraId="72C8E36C" w14:textId="77777777" w:rsidR="00E820D4" w:rsidRPr="00714FE8" w:rsidRDefault="00E820D4" w:rsidP="00E820D4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 Travel RN – ICU</w:t>
            </w:r>
          </w:p>
          <w:p w14:paraId="1FC9A730" w14:textId="77777777" w:rsidR="00E820D4" w:rsidRPr="00714FE8" w:rsidRDefault="00E820D4" w:rsidP="00E820D4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Floated to </w:t>
            </w:r>
            <w:proofErr w:type="spellStart"/>
            <w:r w:rsidRPr="00714FE8">
              <w:rPr>
                <w:sz w:val="20"/>
                <w:szCs w:val="20"/>
              </w:rPr>
              <w:t>Medsurg</w:t>
            </w:r>
            <w:proofErr w:type="spellEnd"/>
            <w:r w:rsidRPr="00714FE8">
              <w:rPr>
                <w:sz w:val="20"/>
                <w:szCs w:val="20"/>
              </w:rPr>
              <w:t xml:space="preserve"> and Tele </w:t>
            </w:r>
          </w:p>
          <w:p w14:paraId="161FA725" w14:textId="77777777" w:rsidR="00E820D4" w:rsidRPr="00714FE8" w:rsidRDefault="00E820D4" w:rsidP="00E820D4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Responsible for proper Administration of prescribed medications and setting up and monitoring life supporting equipment </w:t>
            </w:r>
            <w:proofErr w:type="spellStart"/>
            <w:r w:rsidRPr="00714FE8">
              <w:rPr>
                <w:sz w:val="20"/>
                <w:szCs w:val="20"/>
              </w:rPr>
              <w:t>I.e</w:t>
            </w:r>
            <w:proofErr w:type="spellEnd"/>
            <w:r w:rsidRPr="00714FE8">
              <w:rPr>
                <w:sz w:val="20"/>
                <w:szCs w:val="20"/>
              </w:rPr>
              <w:t xml:space="preserve"> mechanical ventilators, cardiac monitors, pressure lines etc. Also working to order necessary labs and imaging procedures as based on patient need and disease process.</w:t>
            </w:r>
          </w:p>
          <w:p w14:paraId="28443C56" w14:textId="77777777" w:rsidR="00714FE8" w:rsidRDefault="001345AD" w:rsidP="00714FE8">
            <w:pPr>
              <w:spacing w:before="0" w:after="280"/>
              <w:rPr>
                <w:sz w:val="21"/>
              </w:rPr>
            </w:pPr>
            <w:r w:rsidRPr="00714FE8">
              <w:rPr>
                <w:rStyle w:val="Heading2Char"/>
              </w:rPr>
              <w:lastRenderedPageBreak/>
              <w:t>Piedmont Rockdale</w:t>
            </w:r>
            <w:r w:rsidRPr="00714FE8">
              <w:rPr>
                <w:sz w:val="21"/>
              </w:rPr>
              <w:t xml:space="preserve"> </w:t>
            </w:r>
          </w:p>
          <w:p w14:paraId="6D275E50" w14:textId="05449481" w:rsidR="00714FE8" w:rsidRDefault="001345AD" w:rsidP="00714FE8">
            <w:pPr>
              <w:rPr>
                <w:sz w:val="20"/>
                <w:szCs w:val="20"/>
              </w:rPr>
            </w:pPr>
            <w:r w:rsidRPr="00714FE8">
              <w:rPr>
                <w:sz w:val="20"/>
                <w:szCs w:val="20"/>
              </w:rPr>
              <w:t xml:space="preserve">Oct 2019- </w:t>
            </w:r>
            <w:r w:rsidR="00714FE8" w:rsidRPr="00714FE8">
              <w:rPr>
                <w:sz w:val="20"/>
                <w:szCs w:val="20"/>
              </w:rPr>
              <w:t>Nov 2020</w:t>
            </w:r>
          </w:p>
          <w:p w14:paraId="3301BA22" w14:textId="45874735" w:rsidR="00714FE8" w:rsidRPr="00714FE8" w:rsidRDefault="00714FE8" w:rsidP="0071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ICU RN</w:t>
            </w:r>
          </w:p>
          <w:p w14:paraId="6C3E418C" w14:textId="685C734F" w:rsidR="00714FE8" w:rsidRPr="00714FE8" w:rsidRDefault="00714FE8" w:rsidP="00714FE8">
            <w:pPr>
              <w:spacing w:before="0" w:after="280"/>
              <w:ind w:left="360" w:hanging="360"/>
              <w:rPr>
                <w:sz w:val="21"/>
              </w:rPr>
            </w:pPr>
            <w:r w:rsidRPr="00714FE8">
              <w:rPr>
                <w:sz w:val="20"/>
                <w:szCs w:val="20"/>
              </w:rPr>
              <w:t>Responsible for proper Administration of prescribed medications, and</w:t>
            </w:r>
            <w:r w:rsidRPr="00714FE8">
              <w:rPr>
                <w:sz w:val="20"/>
                <w:szCs w:val="20"/>
              </w:rPr>
              <w:t xml:space="preserve"> </w:t>
            </w:r>
            <w:r w:rsidRPr="00714FE8">
              <w:rPr>
                <w:sz w:val="20"/>
                <w:szCs w:val="20"/>
              </w:rPr>
              <w:t xml:space="preserve">setting up and monitoring life supporting equipment </w:t>
            </w:r>
            <w:proofErr w:type="spellStart"/>
            <w:r w:rsidRPr="00714FE8">
              <w:rPr>
                <w:sz w:val="20"/>
                <w:szCs w:val="20"/>
              </w:rPr>
              <w:t>I.e</w:t>
            </w:r>
            <w:proofErr w:type="spellEnd"/>
            <w:r w:rsidRPr="00714FE8">
              <w:rPr>
                <w:sz w:val="20"/>
                <w:szCs w:val="20"/>
              </w:rPr>
              <w:t xml:space="preserve"> mechanical ventilators</w:t>
            </w:r>
            <w:r w:rsidR="00D85D9F">
              <w:rPr>
                <w:sz w:val="20"/>
                <w:szCs w:val="20"/>
              </w:rPr>
              <w:t>,</w:t>
            </w:r>
            <w:r w:rsidRPr="00714FE8">
              <w:rPr>
                <w:sz w:val="20"/>
                <w:szCs w:val="20"/>
              </w:rPr>
              <w:t xml:space="preserve"> cardiac monitors, pressure lines etc.</w:t>
            </w:r>
            <w:r>
              <w:rPr>
                <w:sz w:val="20"/>
                <w:szCs w:val="20"/>
              </w:rPr>
              <w:t xml:space="preserve">. </w:t>
            </w:r>
            <w:r w:rsidRPr="00714FE8">
              <w:rPr>
                <w:sz w:val="20"/>
                <w:szCs w:val="20"/>
              </w:rPr>
              <w:t>Also working to order necessary labs and imaging procedures as based on patient need and disease process</w:t>
            </w:r>
            <w:r w:rsidRPr="00714FE8">
              <w:rPr>
                <w:sz w:val="21"/>
              </w:rPr>
              <w:t xml:space="preserve">. </w:t>
            </w:r>
          </w:p>
          <w:p w14:paraId="3AF3E286" w14:textId="003E2EF9" w:rsidR="001345AD" w:rsidRPr="00173B36" w:rsidRDefault="001345AD" w:rsidP="00714FE8">
            <w:pPr>
              <w:spacing w:before="0" w:after="280"/>
              <w:ind w:left="360" w:hanging="360"/>
            </w:pPr>
          </w:p>
        </w:tc>
      </w:tr>
      <w:tr w:rsidR="00F716E1" w:rsidRPr="00320ECB" w14:paraId="2A287A74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0260F38888474CDD80CF23CB3ED10D95"/>
              </w:placeholder>
              <w:temporary/>
              <w:showingPlcHdr/>
              <w15:appearance w15:val="hidden"/>
            </w:sdtPr>
            <w:sdtEndPr/>
            <w:sdtContent>
              <w:p w14:paraId="4E9689ED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003639F2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7814C05" wp14:editId="664E4A2F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264B94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B599B28" w14:textId="6093711B" w:rsidR="00F716E1" w:rsidRPr="00173B36" w:rsidRDefault="001538C0" w:rsidP="00F53B71">
            <w:pPr>
              <w:pStyle w:val="Heading2"/>
              <w:outlineLvl w:val="1"/>
            </w:pPr>
            <w:r>
              <w:t xml:space="preserve">Miami Dade College </w:t>
            </w:r>
          </w:p>
          <w:p w14:paraId="77A227BE" w14:textId="31CEAF4F" w:rsidR="00F716E1" w:rsidRPr="00173B36" w:rsidRDefault="001538C0" w:rsidP="00F53B71">
            <w:pPr>
              <w:pStyle w:val="Date"/>
            </w:pPr>
            <w:r>
              <w:t>May 2019</w:t>
            </w:r>
          </w:p>
          <w:p w14:paraId="22DBA6ED" w14:textId="76FE99C5" w:rsidR="00F716E1" w:rsidRPr="00173B36" w:rsidRDefault="00E9533C" w:rsidP="00F53B71">
            <w:r>
              <w:t>Associates of Science in Nursing</w:t>
            </w:r>
          </w:p>
          <w:p w14:paraId="5F9F9229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480DC44" wp14:editId="3E8F0BD2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D0C75F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AE35188" w14:textId="50EE6D86" w:rsidR="00F716E1" w:rsidRPr="00173B36" w:rsidRDefault="00F716E1" w:rsidP="00B54AD3"/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7DBBD6B3" w14:textId="77777777" w:rsidR="00F716E1" w:rsidRPr="00173B36" w:rsidRDefault="00F716E1" w:rsidP="00241482"/>
        </w:tc>
      </w:tr>
    </w:tbl>
    <w:p w14:paraId="6DEE7D7E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EAB5" w14:textId="77777777" w:rsidR="00063B80" w:rsidRDefault="00063B80" w:rsidP="00BA3E51">
      <w:pPr>
        <w:spacing w:line="240" w:lineRule="auto"/>
      </w:pPr>
      <w:r>
        <w:separator/>
      </w:r>
    </w:p>
  </w:endnote>
  <w:endnote w:type="continuationSeparator" w:id="0">
    <w:p w14:paraId="4F08AF44" w14:textId="77777777" w:rsidR="00063B80" w:rsidRDefault="00063B80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6873" w14:textId="77777777" w:rsidR="00063B80" w:rsidRDefault="00063B80" w:rsidP="00BA3E51">
      <w:pPr>
        <w:spacing w:line="240" w:lineRule="auto"/>
      </w:pPr>
      <w:r>
        <w:separator/>
      </w:r>
    </w:p>
  </w:footnote>
  <w:footnote w:type="continuationSeparator" w:id="0">
    <w:p w14:paraId="75510115" w14:textId="77777777" w:rsidR="00063B80" w:rsidRDefault="00063B80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608EB"/>
    <w:multiLevelType w:val="hybridMultilevel"/>
    <w:tmpl w:val="92DA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92"/>
    <w:rsid w:val="00041F8A"/>
    <w:rsid w:val="00045F2E"/>
    <w:rsid w:val="00055BBC"/>
    <w:rsid w:val="00063B80"/>
    <w:rsid w:val="00073BF3"/>
    <w:rsid w:val="00081B51"/>
    <w:rsid w:val="000A6E00"/>
    <w:rsid w:val="000C7293"/>
    <w:rsid w:val="000D3891"/>
    <w:rsid w:val="000F3FE2"/>
    <w:rsid w:val="0013357E"/>
    <w:rsid w:val="001345AD"/>
    <w:rsid w:val="00140582"/>
    <w:rsid w:val="00144334"/>
    <w:rsid w:val="001538C0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20ECB"/>
    <w:rsid w:val="00344FC0"/>
    <w:rsid w:val="00363F9C"/>
    <w:rsid w:val="00366DDC"/>
    <w:rsid w:val="00377A0D"/>
    <w:rsid w:val="00382737"/>
    <w:rsid w:val="003E02DA"/>
    <w:rsid w:val="003E1692"/>
    <w:rsid w:val="003E7783"/>
    <w:rsid w:val="00442A0E"/>
    <w:rsid w:val="00443C70"/>
    <w:rsid w:val="004A4C74"/>
    <w:rsid w:val="004E5226"/>
    <w:rsid w:val="004E6AB2"/>
    <w:rsid w:val="004E70E8"/>
    <w:rsid w:val="00535F87"/>
    <w:rsid w:val="00564622"/>
    <w:rsid w:val="005A3E0B"/>
    <w:rsid w:val="005B3227"/>
    <w:rsid w:val="0068094B"/>
    <w:rsid w:val="00686284"/>
    <w:rsid w:val="00714FE8"/>
    <w:rsid w:val="0073402D"/>
    <w:rsid w:val="00774356"/>
    <w:rsid w:val="00792D43"/>
    <w:rsid w:val="007B30FE"/>
    <w:rsid w:val="007B7A61"/>
    <w:rsid w:val="007E1FA8"/>
    <w:rsid w:val="007E6083"/>
    <w:rsid w:val="00855181"/>
    <w:rsid w:val="00882F23"/>
    <w:rsid w:val="0089047A"/>
    <w:rsid w:val="008A1020"/>
    <w:rsid w:val="008A1250"/>
    <w:rsid w:val="008A1FCF"/>
    <w:rsid w:val="008A581E"/>
    <w:rsid w:val="008B1112"/>
    <w:rsid w:val="008C78F5"/>
    <w:rsid w:val="00914419"/>
    <w:rsid w:val="00962E61"/>
    <w:rsid w:val="00986331"/>
    <w:rsid w:val="009A6667"/>
    <w:rsid w:val="009C7105"/>
    <w:rsid w:val="00A122BB"/>
    <w:rsid w:val="00A37F9E"/>
    <w:rsid w:val="00AB7FE5"/>
    <w:rsid w:val="00AC1E5A"/>
    <w:rsid w:val="00B14EAF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D04093"/>
    <w:rsid w:val="00D0794D"/>
    <w:rsid w:val="00D140DF"/>
    <w:rsid w:val="00D666BB"/>
    <w:rsid w:val="00D720DF"/>
    <w:rsid w:val="00D85D9F"/>
    <w:rsid w:val="00D92ED4"/>
    <w:rsid w:val="00D94ABF"/>
    <w:rsid w:val="00E20245"/>
    <w:rsid w:val="00E4379F"/>
    <w:rsid w:val="00E65596"/>
    <w:rsid w:val="00E66BB1"/>
    <w:rsid w:val="00E820D4"/>
    <w:rsid w:val="00E9533C"/>
    <w:rsid w:val="00EA0042"/>
    <w:rsid w:val="00EB1D1B"/>
    <w:rsid w:val="00EB2592"/>
    <w:rsid w:val="00F06052"/>
    <w:rsid w:val="00F36875"/>
    <w:rsid w:val="00F51E3E"/>
    <w:rsid w:val="00F53B71"/>
    <w:rsid w:val="00F716E1"/>
    <w:rsid w:val="00F878E0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0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17DBAEE84D407A81DFA361B819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7A17-9DA8-49DD-91E8-8614E823166F}"/>
      </w:docPartPr>
      <w:docPartBody>
        <w:p w:rsidR="00DF5892" w:rsidRDefault="00F402F4">
          <w:pPr>
            <w:pStyle w:val="B317DBAEE84D407A81DFA361B819B41C"/>
          </w:pPr>
          <w:r w:rsidRPr="00173B36">
            <w:t>CONTACT</w:t>
          </w:r>
        </w:p>
      </w:docPartBody>
    </w:docPart>
    <w:docPart>
      <w:docPartPr>
        <w:name w:val="7C4186039A814D9ABEA2DF4233EB8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8E29-CEA1-4EBE-9475-5F7220214B30}"/>
      </w:docPartPr>
      <w:docPartBody>
        <w:p w:rsidR="00DF5892" w:rsidRDefault="00F402F4">
          <w:pPr>
            <w:pStyle w:val="7C4186039A814D9ABEA2DF4233EB8A32"/>
          </w:pPr>
          <w:r w:rsidRPr="00173B36">
            <w:t>PROFILE</w:t>
          </w:r>
        </w:p>
      </w:docPartBody>
    </w:docPart>
    <w:docPart>
      <w:docPartPr>
        <w:name w:val="9FC7D4E95C424AF28F2B0C7BC07E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70AB-AFBC-43EE-88C2-8A8A7262DD28}"/>
      </w:docPartPr>
      <w:docPartBody>
        <w:p w:rsidR="00DF5892" w:rsidRDefault="00F402F4">
          <w:pPr>
            <w:pStyle w:val="9FC7D4E95C424AF28F2B0C7BC07E4F38"/>
          </w:pPr>
          <w:r w:rsidRPr="00173B36">
            <w:t>SKILLS</w:t>
          </w:r>
        </w:p>
      </w:docPartBody>
    </w:docPart>
    <w:docPart>
      <w:docPartPr>
        <w:name w:val="601E4BC92120470588B7DF7C42AC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6460-D048-4363-9BD0-E18F348B84E3}"/>
      </w:docPartPr>
      <w:docPartBody>
        <w:p w:rsidR="00DF5892" w:rsidRDefault="00F402F4">
          <w:pPr>
            <w:pStyle w:val="601E4BC92120470588B7DF7C42AC0051"/>
          </w:pPr>
          <w:r w:rsidRPr="00173B36">
            <w:t>EXPERIENCE</w:t>
          </w:r>
        </w:p>
      </w:docPartBody>
    </w:docPart>
    <w:docPart>
      <w:docPartPr>
        <w:name w:val="0260F38888474CDD80CF23CB3ED1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E0915-F4A6-4451-907F-5D77EFB6788A}"/>
      </w:docPartPr>
      <w:docPartBody>
        <w:p w:rsidR="00DF5892" w:rsidRDefault="00F402F4">
          <w:pPr>
            <w:pStyle w:val="0260F38888474CDD80CF23CB3ED10D95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F4"/>
    <w:rsid w:val="0038671C"/>
    <w:rsid w:val="008C13FF"/>
    <w:rsid w:val="00B559D0"/>
    <w:rsid w:val="00CF771F"/>
    <w:rsid w:val="00DF5892"/>
    <w:rsid w:val="00F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17DBAEE84D407A81DFA361B819B41C">
    <w:name w:val="B317DBAEE84D407A81DFA361B819B41C"/>
  </w:style>
  <w:style w:type="paragraph" w:customStyle="1" w:styleId="7C4186039A814D9ABEA2DF4233EB8A32">
    <w:name w:val="7C4186039A814D9ABEA2DF4233EB8A32"/>
  </w:style>
  <w:style w:type="paragraph" w:customStyle="1" w:styleId="9FC7D4E95C424AF28F2B0C7BC07E4F38">
    <w:name w:val="9FC7D4E95C424AF28F2B0C7BC07E4F38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601E4BC92120470588B7DF7C42AC0051">
    <w:name w:val="601E4BC92120470588B7DF7C42AC0051"/>
  </w:style>
  <w:style w:type="paragraph" w:customStyle="1" w:styleId="0260F38888474CDD80CF23CB3ED10D95">
    <w:name w:val="0260F38888474CDD80CF23CB3ED10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2021-07-25T17:08:00Z</dcterms:created>
  <dcterms:modified xsi:type="dcterms:W3CDTF">2022-03-04T17:50:00Z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