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520.0" w:type="dxa"/>
        <w:jc w:val="left"/>
        <w:tblInd w:w="0.0" w:type="pc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80"/>
        <w:gridCol w:w="4680"/>
        <w:gridCol w:w="4680"/>
        <w:gridCol w:w="1080"/>
        <w:tblGridChange w:id="0">
          <w:tblGrid>
            <w:gridCol w:w="1080"/>
            <w:gridCol w:w="4680"/>
            <w:gridCol w:w="4680"/>
            <w:gridCol w:w="1080"/>
          </w:tblGrid>
        </w:tblGridChange>
      </w:tblGrid>
      <w:tr>
        <w:trPr>
          <w:trHeight w:val="1800" w:hRule="atLeast"/>
        </w:trPr>
        <w:tc>
          <w:tcPr>
            <w:tcBorders>
              <w:bottom w:color="595959" w:space="0" w:sz="4" w:val="single"/>
            </w:tcBorders>
          </w:tcPr>
          <w:p w:rsidR="00000000" w:rsidDel="00000000" w:rsidP="00000000" w:rsidRDefault="00000000" w:rsidRPr="00000000" w14:paraId="00000002">
            <w:pPr>
              <w:pStyle w:val="Title"/>
              <w:rPr/>
            </w:pPr>
            <w:r w:rsidDel="00000000" w:rsidR="00000000" w:rsidRPr="00000000">
              <w:rPr>
                <w:rtl w:val="0"/>
              </w:rPr>
            </w:r>
          </w:p>
        </w:tc>
        <w:tc>
          <w:tcPr>
            <w:gridSpan w:val="2"/>
            <w:tcBorders>
              <w:bottom w:color="595959" w:space="0" w:sz="4" w:val="single"/>
            </w:tcBorders>
            <w:tcMar>
              <w:top w:w="0.0" w:type="dxa"/>
              <w:bottom w:w="0.0" w:type="dxa"/>
            </w:tcMar>
          </w:tcPr>
          <w:p w:rsidR="00000000" w:rsidDel="00000000" w:rsidP="00000000" w:rsidRDefault="00000000" w:rsidRPr="00000000" w14:paraId="00000003">
            <w:pPr>
              <w:pStyle w:val="Title"/>
              <w:rPr/>
            </w:pPr>
            <w:r w:rsidDel="00000000" w:rsidR="00000000" w:rsidRPr="00000000">
              <w:rPr>
                <w:rtl w:val="0"/>
              </w:rPr>
              <w:t xml:space="preserve">Cynthia </w:t>
            </w:r>
            <w:r w:rsidDel="00000000" w:rsidR="00000000" w:rsidRPr="00000000">
              <w:rPr>
                <w:b w:val="1"/>
                <w:color w:val="262626"/>
                <w:rtl w:val="0"/>
              </w:rPr>
              <w:t xml:space="preserve">Ononye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9101 E. 84</w:t>
            </w:r>
            <w:r w:rsidDel="00000000" w:rsidR="00000000" w:rsidRPr="00000000">
              <w:rPr>
                <w:rFonts w:ascii="Calibri" w:cs="Calibri" w:eastAsia="Calibri" w:hAnsi="Calibri"/>
                <w:b w:val="0"/>
                <w:i w:val="0"/>
                <w:smallCaps w:val="0"/>
                <w:strike w:val="0"/>
                <w:color w:val="595959"/>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 Ct. Raytown, MO 64138 · (816) 352-3287</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Fonts w:ascii="Calibri" w:cs="Calibri" w:eastAsia="Calibri" w:hAnsi="Calibri"/>
                <w:b w:val="1"/>
                <w:i w:val="0"/>
                <w:smallCaps w:val="0"/>
                <w:strike w:val="0"/>
                <w:color w:val="1d824c"/>
                <w:sz w:val="22"/>
                <w:szCs w:val="22"/>
                <w:u w:val="none"/>
                <w:shd w:fill="auto" w:val="clear"/>
                <w:vertAlign w:val="baseline"/>
                <w:rtl w:val="0"/>
              </w:rPr>
              <w:t xml:space="preserve">Cynthiaononye@gmail.com    </w:t>
            </w:r>
          </w:p>
        </w:tc>
        <w:tc>
          <w:tcPr>
            <w:tcBorders>
              <w:bottom w:color="595959" w:space="0" w:sz="4" w:val="single"/>
            </w:tcBorders>
          </w:tcPr>
          <w:p w:rsidR="00000000" w:rsidDel="00000000" w:rsidP="00000000" w:rsidRDefault="00000000" w:rsidRPr="00000000" w14:paraId="00000007">
            <w:pPr>
              <w:pStyle w:val="Title"/>
              <w:rPr/>
            </w:pPr>
            <w:r w:rsidDel="00000000" w:rsidR="00000000" w:rsidRPr="00000000">
              <w:rPr>
                <w:rtl w:val="0"/>
              </w:rPr>
            </w:r>
          </w:p>
        </w:tc>
      </w:tr>
      <w:tr>
        <w:tc>
          <w:tcPr>
            <w:tcBorders>
              <w:top w:color="595959" w:space="0" w:sz="4" w:val="single"/>
            </w:tcBorders>
            <w:tcMar>
              <w:left w:w="0.0" w:type="dxa"/>
              <w:bottom w:w="0.0" w:type="dxa"/>
              <w:right w:w="0.0" w:type="dxa"/>
            </w:tcMar>
          </w:tcPr>
          <w:p w:rsidR="00000000" w:rsidDel="00000000" w:rsidP="00000000" w:rsidRDefault="00000000" w:rsidRPr="00000000" w14:paraId="00000008">
            <w:pPr>
              <w:rPr/>
            </w:pPr>
            <w:r w:rsidDel="00000000" w:rsidR="00000000" w:rsidRPr="00000000">
              <w:rPr>
                <w:rtl w:val="0"/>
              </w:rPr>
            </w:r>
          </w:p>
        </w:tc>
        <w:tc>
          <w:tcPr>
            <w:gridSpan w:val="2"/>
            <w:tcBorders>
              <w:top w:color="595959" w:space="0" w:sz="4" w:val="single"/>
            </w:tcBorders>
            <w:tcMar>
              <w:top w:w="432.0" w:type="dxa"/>
              <w:left w:w="0.0" w:type="dxa"/>
              <w:bottom w:w="115.0" w:type="dxa"/>
              <w:right w:w="0.0" w:type="dxa"/>
            </w:tcMar>
          </w:tcPr>
          <w:p w:rsidR="00000000" w:rsidDel="00000000" w:rsidP="00000000" w:rsidRDefault="00000000" w:rsidRPr="00000000" w14:paraId="00000009">
            <w:pPr>
              <w:spacing w:after="0" w:before="0" w:line="259" w:lineRule="auto"/>
              <w:ind w:left="0" w:right="0" w:firstLine="0"/>
              <w:jc w:val="left"/>
              <w:rPr/>
            </w:pPr>
            <w:r w:rsidDel="00000000" w:rsidR="00000000" w:rsidRPr="00000000">
              <w:rPr>
                <w:rtl w:val="0"/>
              </w:rPr>
              <w:t xml:space="preserve">Currently a critical care registered nurse employed by Centerpoint Medical Center in the intensive care unit. </w:t>
            </w:r>
          </w:p>
        </w:tc>
        <w:tc>
          <w:tcPr>
            <w:tcBorders>
              <w:top w:color="595959" w:space="0" w:sz="4" w:val="single"/>
            </w:tcBorders>
            <w:tcMar>
              <w:left w:w="0.0" w:type="dxa"/>
              <w:bottom w:w="0.0" w:type="dxa"/>
              <w:right w:w="0.0" w:type="dxa"/>
            </w:tcMar>
          </w:tcPr>
          <w:p w:rsidR="00000000" w:rsidDel="00000000" w:rsidP="00000000" w:rsidRDefault="00000000" w:rsidRPr="00000000" w14:paraId="0000000B">
            <w:pPr>
              <w:rPr/>
            </w:pPr>
            <w:r w:rsidDel="00000000" w:rsidR="00000000" w:rsidRPr="00000000">
              <w:rPr>
                <w:rtl w:val="0"/>
              </w:rPr>
            </w:r>
          </w:p>
        </w:tc>
      </w:tr>
      <w:tr>
        <w:trPr>
          <w:trHeight w:val="936" w:hRule="atLeast"/>
        </w:trPr>
        <w:tc>
          <w:tcPr>
            <w:tcMar>
              <w:top w:w="0.0" w:type="dxa"/>
              <w:left w:w="0.0" w:type="dxa"/>
              <w:bottom w:w="0.0" w:type="dxa"/>
              <w:right w:w="0.0" w:type="dxa"/>
            </w:tcMar>
            <w:vAlign w:val="bottom"/>
          </w:tcPr>
          <w:p w:rsidR="00000000" w:rsidDel="00000000" w:rsidP="00000000" w:rsidRDefault="00000000" w:rsidRPr="00000000" w14:paraId="0000000C">
            <w:pPr>
              <w:rPr/>
            </w:pPr>
            <w:r w:rsidDel="00000000" w:rsidR="00000000" w:rsidRPr="00000000">
              <w:rPr>
                <w:rtl w:val="0"/>
              </w:rPr>
            </w:r>
          </w:p>
        </w:tc>
        <w:tc>
          <w:tcPr>
            <w:gridSpan w:val="2"/>
            <w:tcMar>
              <w:top w:w="0.0" w:type="dxa"/>
            </w:tcMar>
            <w:vAlign w:val="bottom"/>
          </w:tcPr>
          <w:p w:rsidR="00000000" w:rsidDel="00000000" w:rsidP="00000000" w:rsidRDefault="00000000" w:rsidRPr="00000000" w14:paraId="0000000D">
            <w:pPr>
              <w:pStyle w:val="Heading1"/>
              <w:rPr/>
            </w:pPr>
            <w:r w:rsidDel="00000000" w:rsidR="00000000" w:rsidRPr="00000000">
              <w:rPr>
                <w:rtl w:val="0"/>
              </w:rPr>
              <w:t xml:space="preserve">Experience</w:t>
            </w:r>
          </w:p>
        </w:tc>
        <w:tc>
          <w:tcPr>
            <w:tcMar>
              <w:top w:w="0.0" w:type="dxa"/>
              <w:left w:w="0.0" w:type="dxa"/>
              <w:bottom w:w="0.0" w:type="dxa"/>
              <w:right w:w="0.0" w:type="dxa"/>
            </w:tcMar>
            <w:vAlign w:val="bottom"/>
          </w:tcPr>
          <w:p w:rsidR="00000000" w:rsidDel="00000000" w:rsidP="00000000" w:rsidRDefault="00000000" w:rsidRPr="00000000" w14:paraId="0000000F">
            <w:pPr>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10">
            <w:pPr>
              <w:pStyle w:val="Heading3"/>
              <w:rPr/>
            </w:pPr>
            <w:bookmarkStart w:colFirst="0" w:colLast="0" w:name="_gjdgxs" w:id="0"/>
            <w:bookmarkEnd w:id="0"/>
            <w:r w:rsidDel="00000000" w:rsidR="00000000" w:rsidRPr="00000000">
              <w:rPr>
                <w:rtl w:val="0"/>
              </w:rPr>
            </w:r>
          </w:p>
        </w:tc>
        <w:tc>
          <w:tcPr>
            <w:gridSpan w:val="2"/>
            <w:tcBorders>
              <w:right w:color="000000" w:space="0" w:sz="0" w:val="nil"/>
            </w:tcBorders>
            <w:tcMar>
              <w:left w:w="576.0" w:type="dxa"/>
              <w:bottom w:w="0.0" w:type="dxa"/>
            </w:tcMar>
          </w:tcPr>
          <w:p w:rsidR="00000000" w:rsidDel="00000000" w:rsidP="00000000" w:rsidRDefault="00000000" w:rsidRPr="00000000" w14:paraId="00000011">
            <w:pPr>
              <w:pStyle w:val="Heading3"/>
              <w:spacing w:after="0" w:before="0" w:line="259" w:lineRule="auto"/>
              <w:ind w:left="0" w:right="0" w:firstLine="0"/>
              <w:jc w:val="left"/>
              <w:rPr/>
            </w:pPr>
            <w:r w:rsidDel="00000000" w:rsidR="00000000" w:rsidRPr="00000000">
              <w:rPr>
                <w:rtl w:val="0"/>
              </w:rPr>
              <w:t xml:space="preserve">February 12, 2020- Present</w:t>
            </w:r>
          </w:p>
          <w:p w:rsidR="00000000" w:rsidDel="00000000" w:rsidP="00000000" w:rsidRDefault="00000000" w:rsidRPr="00000000" w14:paraId="00000012">
            <w:pPr>
              <w:rPr>
                <w:smallCaps w:val="1"/>
                <w:color w:val="595959"/>
                <w:sz w:val="26"/>
                <w:szCs w:val="26"/>
              </w:rPr>
            </w:pPr>
            <w:r w:rsidDel="00000000" w:rsidR="00000000" w:rsidRPr="00000000">
              <w:rPr>
                <w:smallCaps w:val="1"/>
                <w:color w:val="1d824c"/>
                <w:sz w:val="26"/>
                <w:szCs w:val="26"/>
                <w:rtl w:val="0"/>
              </w:rPr>
              <w:t xml:space="preserve">Registered Nurse, </w:t>
            </w:r>
            <w:r w:rsidDel="00000000" w:rsidR="00000000" w:rsidRPr="00000000">
              <w:rPr>
                <w:smallCaps w:val="1"/>
                <w:color w:val="595959"/>
                <w:sz w:val="26"/>
                <w:szCs w:val="26"/>
                <w:rtl w:val="0"/>
              </w:rPr>
              <w:t xml:space="preserve">Centerpoint Medical Center (ICU)</w:t>
            </w:r>
          </w:p>
          <w:p w:rsidR="00000000" w:rsidDel="00000000" w:rsidP="00000000" w:rsidRDefault="00000000" w:rsidRPr="00000000" w14:paraId="00000013">
            <w:pPr>
              <w:ind w:left="0" w:firstLine="0"/>
              <w:rPr>
                <w:smallCaps w:val="1"/>
                <w:color w:val="595959"/>
                <w:sz w:val="26"/>
                <w:szCs w:val="26"/>
              </w:rPr>
            </w:pPr>
            <w:r w:rsidDel="00000000" w:rsidR="00000000" w:rsidRPr="00000000">
              <w:rPr>
                <w:rtl w:val="0"/>
              </w:rPr>
            </w:r>
          </w:p>
          <w:p w:rsidR="00000000" w:rsidDel="00000000" w:rsidP="00000000" w:rsidRDefault="00000000" w:rsidRPr="00000000" w14:paraId="00000014">
            <w:pPr>
              <w:numPr>
                <w:ilvl w:val="0"/>
                <w:numId w:val="4"/>
              </w:numPr>
              <w:ind w:left="720" w:hanging="360"/>
              <w:rPr>
                <w:smallCaps w:val="1"/>
                <w:color w:val="595959"/>
                <w:sz w:val="26"/>
                <w:szCs w:val="26"/>
              </w:rPr>
            </w:pPr>
            <w:r w:rsidDel="00000000" w:rsidR="00000000" w:rsidRPr="00000000">
              <w:rPr>
                <w:rFonts w:ascii="Calibri" w:cs="Calibri" w:eastAsia="Calibri" w:hAnsi="Calibri"/>
                <w:b w:val="0"/>
                <w:color w:val="595959"/>
                <w:rtl w:val="0"/>
              </w:rPr>
              <w:t xml:space="preserve">Provided total patient care of patients in the intensive care unit of a level II trauma center. Continuous hemodynamic monitoring as well as ventilator management was done continuously, in addition to assessments, drip titrations and lab draws. Physicians were notified of any condition changes per protocol.</w:t>
            </w:r>
          </w:p>
          <w:p w:rsidR="00000000" w:rsidDel="00000000" w:rsidP="00000000" w:rsidRDefault="00000000" w:rsidRPr="00000000" w14:paraId="00000015">
            <w:pPr>
              <w:ind w:left="720" w:firstLine="0"/>
              <w:rPr>
                <w:rFonts w:ascii="Calibri" w:cs="Calibri" w:eastAsia="Calibri" w:hAnsi="Calibri"/>
                <w:b w:val="0"/>
                <w:color w:val="595959"/>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Compassionate care given to patients and families during end of life. Oral care, and regular turns of patients were done to promote comfort and healing. Post mortem care was performed after a patient’s passing, and appropriate phone calls were made to the patient's physicians and families.</w:t>
            </w:r>
          </w:p>
          <w:p w:rsidR="00000000" w:rsidDel="00000000" w:rsidP="00000000" w:rsidRDefault="00000000" w:rsidRPr="00000000" w14:paraId="00000017">
            <w:pPr>
              <w:rPr>
                <w:rFonts w:ascii="Calibri" w:cs="Calibri" w:eastAsia="Calibri" w:hAnsi="Calibri"/>
                <w:b w:val="0"/>
                <w:color w:val="595959"/>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Participated in a Nurse Residency project concerning the efficacy of daily chest x-rays in intubated adult ICU patients.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spacing w:after="0" w:before="0" w:line="259" w:lineRule="auto"/>
              <w:ind w:left="0" w:right="0" w:firstLine="0"/>
              <w:jc w:val="left"/>
              <w:rPr/>
            </w:pPr>
            <w:r w:rsidDel="00000000" w:rsidR="00000000" w:rsidRPr="00000000">
              <w:rPr>
                <w:rtl w:val="0"/>
              </w:rPr>
              <w:t xml:space="preserve">March 1, 2019– January 18, 2020</w:t>
            </w:r>
          </w:p>
          <w:p w:rsidR="00000000" w:rsidDel="00000000" w:rsidP="00000000" w:rsidRDefault="00000000" w:rsidRPr="00000000" w14:paraId="0000001C">
            <w:pPr>
              <w:pStyle w:val="Heading2"/>
              <w:spacing w:after="40" w:before="0" w:line="259" w:lineRule="auto"/>
              <w:ind w:left="0" w:right="0" w:firstLine="0"/>
              <w:jc w:val="left"/>
              <w:rPr/>
            </w:pPr>
            <w:r w:rsidDel="00000000" w:rsidR="00000000" w:rsidRPr="00000000">
              <w:rPr>
                <w:rtl w:val="0"/>
              </w:rPr>
              <w:t xml:space="preserve">Student Nurse, </w:t>
            </w:r>
            <w:r w:rsidDel="00000000" w:rsidR="00000000" w:rsidRPr="00000000">
              <w:rPr>
                <w:b w:val="1"/>
                <w:smallCaps w:val="1"/>
                <w:color w:val="595959"/>
                <w:rtl w:val="0"/>
              </w:rPr>
              <w:t xml:space="preserve">Orlando Health</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Monitored patients of various acuities on an intermediate critical care unit for fourteen weeks, 13-hour days. Other rotations included: PICU, NICU, adult MedSurg, Labor and Delivery, as well as adult and pediatric acute care, community health, hospice, behavioral health, and gerontology.</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Completed and documented patient assessments, medication administration, vitals, and nursing interventions during shifts.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Transported patients to diagnostic tests as needed such cardiac catheterization lab, endoscopy, and CT. Assessed and evaluated diagnostic test post-procedure as needed.</w:t>
            </w:r>
            <w:r w:rsidDel="00000000" w:rsidR="00000000" w:rsidRPr="00000000">
              <w:rPr>
                <w:rtl w:val="0"/>
              </w:rPr>
            </w:r>
          </w:p>
          <w:p w:rsidR="00000000" w:rsidDel="00000000" w:rsidP="00000000" w:rsidRDefault="00000000" w:rsidRPr="00000000" w14:paraId="00000020">
            <w:pPr>
              <w:rPr>
                <w:color w:val="595959"/>
                <w:sz w:val="22"/>
                <w:szCs w:val="22"/>
              </w:rPr>
            </w:pPr>
            <w:r w:rsidDel="00000000" w:rsidR="00000000" w:rsidRPr="00000000">
              <w:rPr>
                <w:rtl w:val="0"/>
              </w:rPr>
            </w:r>
          </w:p>
          <w:p w:rsidR="00000000" w:rsidDel="00000000" w:rsidP="00000000" w:rsidRDefault="00000000" w:rsidRPr="00000000" w14:paraId="00000021">
            <w:pPr>
              <w:pStyle w:val="Heading3"/>
              <w:spacing w:after="0" w:before="0" w:line="259" w:lineRule="auto"/>
              <w:ind w:left="0" w:right="0" w:firstLine="0"/>
              <w:jc w:val="left"/>
              <w:rPr>
                <w:color w:val="595959"/>
                <w:sz w:val="22"/>
                <w:szCs w:val="22"/>
              </w:rPr>
            </w:pPr>
            <w:r w:rsidDel="00000000" w:rsidR="00000000" w:rsidRPr="00000000">
              <w:rPr>
                <w:rtl w:val="0"/>
              </w:rPr>
              <w:t xml:space="preserve"> September 17, 2017– January 22, 2019</w:t>
            </w:r>
            <w:r w:rsidDel="00000000" w:rsidR="00000000" w:rsidRPr="00000000">
              <w:rPr>
                <w:rtl w:val="0"/>
              </w:rPr>
            </w:r>
          </w:p>
          <w:p w:rsidR="00000000" w:rsidDel="00000000" w:rsidP="00000000" w:rsidRDefault="00000000" w:rsidRPr="00000000" w14:paraId="00000022">
            <w:pPr>
              <w:pStyle w:val="Heading2"/>
              <w:spacing w:after="40" w:before="0" w:line="259" w:lineRule="auto"/>
              <w:ind w:left="0" w:right="0" w:firstLine="0"/>
              <w:jc w:val="left"/>
              <w:rPr>
                <w:color w:val="595959"/>
                <w:sz w:val="22"/>
                <w:szCs w:val="22"/>
              </w:rPr>
            </w:pPr>
            <w:r w:rsidDel="00000000" w:rsidR="00000000" w:rsidRPr="00000000">
              <w:rPr>
                <w:rtl w:val="0"/>
              </w:rPr>
              <w:t xml:space="preserve">Pharmacy Technician, CVS Pharmacy</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Typed and filled prescriptions, answered phone calls, provided customer service in fast paced retail pharmacy environment.</w:t>
            </w:r>
            <w:r w:rsidDel="00000000" w:rsidR="00000000" w:rsidRPr="00000000">
              <w:rPr>
                <w:rtl w:val="0"/>
              </w:rPr>
            </w:r>
          </w:p>
          <w:p w:rsidR="00000000" w:rsidDel="00000000" w:rsidP="00000000" w:rsidRDefault="00000000" w:rsidRPr="00000000" w14:paraId="00000024">
            <w:pPr>
              <w:spacing w:after="0" w:before="0" w:line="259" w:lineRule="auto"/>
              <w:ind w:left="720" w:right="0" w:hanging="360"/>
              <w:jc w:val="left"/>
              <w:rPr/>
            </w:pPr>
            <w:r w:rsidDel="00000000" w:rsidR="00000000" w:rsidRPr="00000000">
              <w:rPr>
                <w:rtl w:val="0"/>
              </w:rPr>
            </w:r>
          </w:p>
          <w:p w:rsidR="00000000" w:rsidDel="00000000" w:rsidP="00000000" w:rsidRDefault="00000000" w:rsidRPr="00000000" w14:paraId="00000025">
            <w:pPr>
              <w:spacing w:after="0" w:before="0" w:line="259" w:lineRule="auto"/>
              <w:ind w:left="720" w:right="0" w:hanging="360"/>
              <w:jc w:val="left"/>
              <w:rPr/>
            </w:pPr>
            <w:r w:rsidDel="00000000" w:rsidR="00000000" w:rsidRPr="00000000">
              <w:rPr>
                <w:rtl w:val="0"/>
              </w:rPr>
            </w:r>
          </w:p>
        </w:tc>
        <w:tc>
          <w:tcPr>
            <w:tcBorders>
              <w:left w:color="000000" w:space="0" w:sz="0" w:val="nil"/>
            </w:tcBorders>
            <w:tcMar>
              <w:left w:w="0.0" w:type="dxa"/>
              <w:bottom w:w="0.0" w:type="dxa"/>
              <w:right w:w="0.0" w:type="dxa"/>
            </w:tcMar>
          </w:tcPr>
          <w:p w:rsidR="00000000" w:rsidDel="00000000" w:rsidP="00000000" w:rsidRDefault="00000000" w:rsidRPr="00000000" w14:paraId="00000027">
            <w:pPr>
              <w:pStyle w:val="Heading3"/>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28">
            <w:pPr>
              <w:pStyle w:val="Heading3"/>
              <w:rPr/>
            </w:pPr>
            <w:r w:rsidDel="00000000" w:rsidR="00000000" w:rsidRPr="00000000">
              <w:rPr>
                <w:rtl w:val="0"/>
              </w:rPr>
            </w:r>
          </w:p>
        </w:tc>
        <w:tc>
          <w:tcPr>
            <w:gridSpan w:val="2"/>
            <w:tcBorders>
              <w:right w:color="000000" w:space="0" w:sz="0" w:val="nil"/>
            </w:tcBorders>
            <w:tcMar>
              <w:top w:w="216.0" w:type="dxa"/>
              <w:left w:w="576.0" w:type="dxa"/>
              <w:bottom w:w="0.0" w:type="dxa"/>
            </w:tcMar>
          </w:tcPr>
          <w:p w:rsidR="00000000" w:rsidDel="00000000" w:rsidP="00000000" w:rsidRDefault="00000000" w:rsidRPr="00000000" w14:paraId="00000029">
            <w:pPr>
              <w:pStyle w:val="Heading3"/>
              <w:rPr>
                <w:b w:val="1"/>
                <w:smallCaps w:val="1"/>
                <w:color w:val="595959"/>
              </w:rPr>
            </w:pPr>
            <w:r w:rsidDel="00000000" w:rsidR="00000000" w:rsidRPr="00000000">
              <w:rPr>
                <w:rtl w:val="0"/>
              </w:rPr>
            </w:r>
          </w:p>
        </w:tc>
        <w:tc>
          <w:tcPr>
            <w:tcBorders>
              <w:left w:color="000000" w:space="0" w:sz="0" w:val="nil"/>
            </w:tcBorders>
            <w:tcMar>
              <w:left w:w="0.0" w:type="dxa"/>
              <w:bottom w:w="0.0" w:type="dxa"/>
              <w:right w:w="0.0" w:type="dxa"/>
            </w:tcMar>
          </w:tcPr>
          <w:p w:rsidR="00000000" w:rsidDel="00000000" w:rsidP="00000000" w:rsidRDefault="00000000" w:rsidRPr="00000000" w14:paraId="0000002B">
            <w:pPr>
              <w:pStyle w:val="Heading3"/>
              <w:rPr/>
            </w:pPr>
            <w:r w:rsidDel="00000000" w:rsidR="00000000" w:rsidRPr="00000000">
              <w:rPr>
                <w:rtl w:val="0"/>
              </w:rPr>
            </w:r>
          </w:p>
        </w:tc>
      </w:tr>
      <w:tr>
        <w:trPr>
          <w:trHeight w:val="936" w:hRule="atLeast"/>
        </w:trPr>
        <w:tc>
          <w:tcPr>
            <w:tcMar>
              <w:left w:w="0.0" w:type="dxa"/>
              <w:bottom w:w="0.0" w:type="dxa"/>
              <w:right w:w="0.0" w:type="dxa"/>
            </w:tcMar>
            <w:vAlign w:val="bottom"/>
          </w:tcPr>
          <w:p w:rsidR="00000000" w:rsidDel="00000000" w:rsidP="00000000" w:rsidRDefault="00000000" w:rsidRPr="00000000" w14:paraId="0000002C">
            <w:pPr>
              <w:rPr/>
            </w:pPr>
            <w:r w:rsidDel="00000000" w:rsidR="00000000" w:rsidRPr="00000000">
              <w:rPr>
                <w:rtl w:val="0"/>
              </w:rPr>
            </w:r>
          </w:p>
        </w:tc>
        <w:tc>
          <w:tcPr>
            <w:gridSpan w:val="2"/>
            <w:tcMar>
              <w:left w:w="108.0" w:type="dxa"/>
              <w:bottom w:w="0.0" w:type="dxa"/>
              <w:right w:w="108.0" w:type="dxa"/>
            </w:tcMar>
            <w:vAlign w:val="bottom"/>
          </w:tcPr>
          <w:p w:rsidR="00000000" w:rsidDel="00000000" w:rsidP="00000000" w:rsidRDefault="00000000" w:rsidRPr="00000000" w14:paraId="0000002D">
            <w:pPr>
              <w:pStyle w:val="Heading1"/>
              <w:rPr/>
            </w:pPr>
            <w:r w:rsidDel="00000000" w:rsidR="00000000" w:rsidRPr="00000000">
              <w:rPr>
                <w:rtl w:val="0"/>
              </w:rPr>
              <w:t xml:space="preserve">Education</w:t>
            </w:r>
          </w:p>
          <w:p w:rsidR="00000000" w:rsidDel="00000000" w:rsidP="00000000" w:rsidRDefault="00000000" w:rsidRPr="00000000" w14:paraId="0000002E">
            <w:pPr>
              <w:rPr/>
            </w:pPr>
            <w:r w:rsidDel="00000000" w:rsidR="00000000" w:rsidRPr="00000000">
              <w:rPr>
                <w:rtl w:val="0"/>
              </w:rPr>
            </w:r>
          </w:p>
        </w:tc>
        <w:tc>
          <w:tcPr>
            <w:tcMar>
              <w:left w:w="0.0" w:type="dxa"/>
              <w:bottom w:w="0.0" w:type="dxa"/>
              <w:right w:w="0.0" w:type="dxa"/>
            </w:tcMar>
            <w:vAlign w:val="bottom"/>
          </w:tcPr>
          <w:p w:rsidR="00000000" w:rsidDel="00000000" w:rsidP="00000000" w:rsidRDefault="00000000" w:rsidRPr="00000000" w14:paraId="00000030">
            <w:pPr>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31">
            <w:pPr>
              <w:pStyle w:val="Heading3"/>
              <w:rPr/>
            </w:pPr>
            <w:r w:rsidDel="00000000" w:rsidR="00000000" w:rsidRPr="00000000">
              <w:rPr>
                <w:rtl w:val="0"/>
              </w:rPr>
            </w:r>
          </w:p>
        </w:tc>
        <w:tc>
          <w:tcPr>
            <w:gridSpan w:val="2"/>
            <w:tcBorders>
              <w:right w:color="000000" w:space="0" w:sz="0" w:val="nil"/>
            </w:tcBorders>
            <w:tcMar>
              <w:left w:w="576.0" w:type="dxa"/>
              <w:bottom w:w="0.0" w:type="dxa"/>
            </w:tcMar>
          </w:tcPr>
          <w:p w:rsidR="00000000" w:rsidDel="00000000" w:rsidP="00000000" w:rsidRDefault="00000000" w:rsidRPr="00000000" w14:paraId="00000032">
            <w:pPr>
              <w:pStyle w:val="Heading3"/>
              <w:rPr/>
            </w:pPr>
            <w:r w:rsidDel="00000000" w:rsidR="00000000" w:rsidRPr="00000000">
              <w:rPr>
                <w:rtl w:val="0"/>
              </w:rPr>
              <w:t xml:space="preserve">January 2020</w:t>
            </w:r>
          </w:p>
          <w:p w:rsidR="00000000" w:rsidDel="00000000" w:rsidP="00000000" w:rsidRDefault="00000000" w:rsidRPr="00000000" w14:paraId="00000033">
            <w:pPr>
              <w:pStyle w:val="Heading2"/>
              <w:spacing w:after="40" w:before="0" w:line="259" w:lineRule="auto"/>
              <w:ind w:left="0" w:right="0" w:firstLine="0"/>
              <w:jc w:val="left"/>
              <w:rPr>
                <w:b w:val="1"/>
                <w:smallCaps w:val="1"/>
                <w:color w:val="595959"/>
              </w:rPr>
            </w:pPr>
            <w:r w:rsidDel="00000000" w:rsidR="00000000" w:rsidRPr="00000000">
              <w:rPr>
                <w:rtl w:val="0"/>
              </w:rPr>
              <w:t xml:space="preserve">Bachelor of Science in nursing, </w:t>
            </w:r>
            <w:r w:rsidDel="00000000" w:rsidR="00000000" w:rsidRPr="00000000">
              <w:rPr>
                <w:b w:val="1"/>
                <w:smallCaps w:val="1"/>
                <w:color w:val="595959"/>
                <w:rtl w:val="0"/>
              </w:rPr>
              <w:t xml:space="preserve">ECPI University college of nursing Orlando</w:t>
            </w:r>
          </w:p>
          <w:p w:rsidR="00000000" w:rsidDel="00000000" w:rsidP="00000000" w:rsidRDefault="00000000" w:rsidRPr="00000000" w14:paraId="00000034">
            <w:pPr>
              <w:pStyle w:val="Heading2"/>
              <w:spacing w:after="40" w:before="0" w:line="259" w:lineRule="auto"/>
              <w:ind w:left="0" w:right="0" w:firstLine="0"/>
              <w:jc w:val="left"/>
              <w:rPr>
                <w:b w:val="1"/>
                <w:smallCaps w:val="1"/>
                <w:color w:val="595959"/>
              </w:rPr>
            </w:pPr>
            <w:r w:rsidDel="00000000" w:rsidR="00000000" w:rsidRPr="00000000">
              <w:rPr>
                <w:rtl w:val="0"/>
              </w:rPr>
            </w:r>
          </w:p>
          <w:p w:rsidR="00000000" w:rsidDel="00000000" w:rsidP="00000000" w:rsidRDefault="00000000" w:rsidRPr="00000000" w14:paraId="00000035">
            <w:pPr>
              <w:pStyle w:val="Heading3"/>
              <w:rPr/>
            </w:pPr>
            <w:r w:rsidDel="00000000" w:rsidR="00000000" w:rsidRPr="00000000">
              <w:rPr>
                <w:rtl w:val="0"/>
              </w:rPr>
              <w:t xml:space="preserve">December 2017</w:t>
            </w:r>
          </w:p>
          <w:p w:rsidR="00000000" w:rsidDel="00000000" w:rsidP="00000000" w:rsidRDefault="00000000" w:rsidRPr="00000000" w14:paraId="00000036">
            <w:pPr>
              <w:pStyle w:val="Heading2"/>
              <w:spacing w:after="40" w:before="0" w:line="259" w:lineRule="auto"/>
              <w:ind w:left="0" w:right="0" w:firstLine="0"/>
              <w:jc w:val="left"/>
              <w:rPr>
                <w:b w:val="1"/>
                <w:smallCaps w:val="1"/>
                <w:color w:val="595959"/>
              </w:rPr>
            </w:pPr>
            <w:r w:rsidDel="00000000" w:rsidR="00000000" w:rsidRPr="00000000">
              <w:rPr>
                <w:rtl w:val="0"/>
              </w:rPr>
              <w:t xml:space="preserve">Bachelor of arts in Chemistry, </w:t>
            </w:r>
            <w:r w:rsidDel="00000000" w:rsidR="00000000" w:rsidRPr="00000000">
              <w:rPr>
                <w:rFonts w:ascii="Calibri" w:cs="Calibri" w:eastAsia="Calibri" w:hAnsi="Calibri"/>
                <w:b w:val="1"/>
                <w:smallCaps w:val="1"/>
                <w:color w:val="595959"/>
                <w:sz w:val="25"/>
                <w:szCs w:val="25"/>
                <w:rtl w:val="0"/>
              </w:rPr>
              <w:t xml:space="preserve">UNIVERSITY </w:t>
            </w:r>
            <w:r w:rsidDel="00000000" w:rsidR="00000000" w:rsidRPr="00000000">
              <w:rPr>
                <w:b w:val="1"/>
                <w:smallCaps w:val="1"/>
                <w:color w:val="595959"/>
                <w:rtl w:val="0"/>
              </w:rPr>
              <w:t xml:space="preserve">of Missouri Kansas City</w:t>
            </w:r>
          </w:p>
          <w:p w:rsidR="00000000" w:rsidDel="00000000" w:rsidP="00000000" w:rsidRDefault="00000000" w:rsidRPr="00000000" w14:paraId="00000037">
            <w:pPr>
              <w:spacing w:after="40" w:before="0" w:line="259" w:lineRule="auto"/>
              <w:ind w:left="0" w:right="0" w:firstLine="0"/>
              <w:jc w:val="left"/>
              <w:rPr>
                <w:b w:val="1"/>
                <w:smallCaps w:val="1"/>
                <w:color w:val="595959"/>
              </w:rPr>
            </w:pPr>
            <w:r w:rsidDel="00000000" w:rsidR="00000000" w:rsidRPr="00000000">
              <w:rPr>
                <w:rtl w:val="0"/>
              </w:rPr>
            </w:r>
          </w:p>
          <w:p w:rsidR="00000000" w:rsidDel="00000000" w:rsidP="00000000" w:rsidRDefault="00000000" w:rsidRPr="00000000" w14:paraId="00000038">
            <w:pPr>
              <w:spacing w:after="40" w:before="0" w:line="259" w:lineRule="auto"/>
              <w:ind w:left="0" w:right="0" w:firstLine="0"/>
              <w:jc w:val="left"/>
              <w:rPr>
                <w:b w:val="1"/>
                <w:smallCaps w:val="1"/>
                <w:color w:val="595959"/>
              </w:rPr>
            </w:pPr>
            <w:r w:rsidDel="00000000" w:rsidR="00000000" w:rsidRPr="00000000">
              <w:rPr>
                <w:rtl w:val="0"/>
              </w:rPr>
            </w:r>
          </w:p>
        </w:tc>
        <w:tc>
          <w:tcPr>
            <w:tcBorders>
              <w:left w:color="000000" w:space="0" w:sz="0" w:val="nil"/>
            </w:tcBorders>
            <w:tcMar>
              <w:left w:w="0.0" w:type="dxa"/>
              <w:bottom w:w="0.0" w:type="dxa"/>
              <w:right w:w="0.0" w:type="dxa"/>
            </w:tcMar>
          </w:tcPr>
          <w:p w:rsidR="00000000" w:rsidDel="00000000" w:rsidP="00000000" w:rsidRDefault="00000000" w:rsidRPr="00000000" w14:paraId="0000003A">
            <w:pPr>
              <w:pStyle w:val="Heading3"/>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3B">
            <w:pPr>
              <w:pStyle w:val="Heading3"/>
              <w:rPr/>
            </w:pPr>
            <w:r w:rsidDel="00000000" w:rsidR="00000000" w:rsidRPr="00000000">
              <w:rPr>
                <w:rtl w:val="0"/>
              </w:rPr>
            </w:r>
          </w:p>
        </w:tc>
        <w:tc>
          <w:tcPr>
            <w:gridSpan w:val="2"/>
            <w:tcBorders>
              <w:right w:color="000000" w:space="0" w:sz="0" w:val="nil"/>
            </w:tcBorders>
            <w:tcMar>
              <w:top w:w="216.0" w:type="dxa"/>
              <w:left w:w="576.0" w:type="dxa"/>
              <w:bottom w:w="0.0" w:type="dxa"/>
            </w:tcMar>
          </w:tcPr>
          <w:p w:rsidR="00000000" w:rsidDel="00000000" w:rsidP="00000000" w:rsidRDefault="00000000" w:rsidRPr="00000000" w14:paraId="0000003C">
            <w:pPr>
              <w:pStyle w:val="Heading2"/>
              <w:spacing w:after="40" w:before="0" w:line="259" w:lineRule="auto"/>
              <w:ind w:left="0" w:right="0" w:firstLine="0"/>
              <w:jc w:val="left"/>
              <w:rPr>
                <w:b w:val="1"/>
                <w:smallCaps w:val="1"/>
                <w:color w:val="595959"/>
              </w:rPr>
            </w:pPr>
            <w:r w:rsidDel="00000000" w:rsidR="00000000" w:rsidRPr="00000000">
              <w:rPr>
                <w:rtl w:val="0"/>
              </w:rPr>
            </w:r>
          </w:p>
          <w:p w:rsidR="00000000" w:rsidDel="00000000" w:rsidP="00000000" w:rsidRDefault="00000000" w:rsidRPr="00000000" w14:paraId="0000003D">
            <w:pPr>
              <w:pStyle w:val="Heading2"/>
              <w:spacing w:after="40" w:before="0" w:line="259" w:lineRule="auto"/>
              <w:ind w:left="0" w:right="0" w:firstLine="0"/>
              <w:jc w:val="left"/>
              <w:rPr>
                <w:b w:val="1"/>
                <w:smallCaps w:val="1"/>
                <w:color w:val="595959"/>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c>
          <w:tcPr>
            <w:tcBorders>
              <w:left w:color="000000" w:space="0" w:sz="0" w:val="nil"/>
            </w:tcBorders>
            <w:tcMar>
              <w:left w:w="0.0" w:type="dxa"/>
              <w:bottom w:w="0.0" w:type="dxa"/>
              <w:right w:w="0.0" w:type="dxa"/>
            </w:tcMar>
          </w:tcPr>
          <w:p w:rsidR="00000000" w:rsidDel="00000000" w:rsidP="00000000" w:rsidRDefault="00000000" w:rsidRPr="00000000" w14:paraId="00000040">
            <w:pPr>
              <w:pStyle w:val="Heading3"/>
              <w:rPr/>
            </w:pPr>
            <w:r w:rsidDel="00000000" w:rsidR="00000000" w:rsidRPr="00000000">
              <w:rPr>
                <w:rtl w:val="0"/>
              </w:rPr>
            </w:r>
          </w:p>
        </w:tc>
      </w:tr>
      <w:tr>
        <w:trPr>
          <w:trHeight w:val="936" w:hRule="atLeast"/>
        </w:trPr>
        <w:tc>
          <w:tcPr>
            <w:tcMar>
              <w:left w:w="0.0" w:type="dxa"/>
              <w:bottom w:w="0.0" w:type="dxa"/>
              <w:right w:w="0.0" w:type="dxa"/>
            </w:tcMar>
            <w:vAlign w:val="bottom"/>
          </w:tcPr>
          <w:p w:rsidR="00000000" w:rsidDel="00000000" w:rsidP="00000000" w:rsidRDefault="00000000" w:rsidRPr="00000000" w14:paraId="00000041">
            <w:pPr>
              <w:rPr/>
            </w:pPr>
            <w:r w:rsidDel="00000000" w:rsidR="00000000" w:rsidRPr="00000000">
              <w:rPr>
                <w:rtl w:val="0"/>
              </w:rPr>
            </w:r>
          </w:p>
        </w:tc>
        <w:tc>
          <w:tcPr>
            <w:gridSpan w:val="2"/>
            <w:tcMar>
              <w:left w:w="108.0" w:type="dxa"/>
              <w:bottom w:w="0.0" w:type="dxa"/>
              <w:right w:w="108.0" w:type="dxa"/>
            </w:tcMar>
            <w:vAlign w:val="bottom"/>
          </w:tcPr>
          <w:p w:rsidR="00000000" w:rsidDel="00000000" w:rsidP="00000000" w:rsidRDefault="00000000" w:rsidRPr="00000000" w14:paraId="00000042">
            <w:pPr>
              <w:pStyle w:val="Heading1"/>
              <w:rPr/>
            </w:pPr>
            <w:r w:rsidDel="00000000" w:rsidR="00000000" w:rsidRPr="00000000">
              <w:rPr>
                <w:rtl w:val="0"/>
              </w:rPr>
              <w:t xml:space="preserve">Skills</w:t>
            </w:r>
          </w:p>
          <w:p w:rsidR="00000000" w:rsidDel="00000000" w:rsidP="00000000" w:rsidRDefault="00000000" w:rsidRPr="00000000" w14:paraId="00000043">
            <w:pPr>
              <w:rPr/>
            </w:pPr>
            <w:r w:rsidDel="00000000" w:rsidR="00000000" w:rsidRPr="00000000">
              <w:rPr>
                <w:rtl w:val="0"/>
              </w:rPr>
            </w:r>
          </w:p>
        </w:tc>
        <w:tc>
          <w:tcPr>
            <w:tcMar>
              <w:left w:w="0.0" w:type="dxa"/>
              <w:bottom w:w="0.0" w:type="dxa"/>
              <w:right w:w="0.0" w:type="dxa"/>
            </w:tcMar>
            <w:vAlign w:val="bottom"/>
          </w:tcPr>
          <w:p w:rsidR="00000000" w:rsidDel="00000000" w:rsidP="00000000" w:rsidRDefault="00000000" w:rsidRPr="00000000" w14:paraId="00000045">
            <w:pPr>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46">
            <w:pPr>
              <w:rPr/>
            </w:pPr>
            <w:r w:rsidDel="00000000" w:rsidR="00000000" w:rsidRPr="00000000">
              <w:rPr>
                <w:rtl w:val="0"/>
              </w:rPr>
            </w:r>
          </w:p>
        </w:tc>
        <w:tc>
          <w:tcPr>
            <w:tcMar>
              <w:left w:w="108.0" w:type="dxa"/>
              <w:bottom w:w="0.0" w:type="dxa"/>
              <w:right w:w="108.0" w:type="dxa"/>
            </w:tcMar>
          </w:tcPr>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Cardiac Care</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Dressing changes</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Head to toe Assessment</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Parenteral medication administration</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Parenteral and Enteral feedings administration</w:t>
            </w:r>
          </w:p>
          <w:p w:rsidR="00000000" w:rsidDel="00000000" w:rsidP="00000000" w:rsidRDefault="00000000" w:rsidRPr="00000000" w14:paraId="0000004C">
            <w:pPr>
              <w:rPr/>
            </w:pPr>
            <w:r w:rsidDel="00000000" w:rsidR="00000000" w:rsidRPr="00000000">
              <w:rPr>
                <w:rtl w:val="0"/>
              </w:rPr>
            </w:r>
          </w:p>
        </w:tc>
        <w:tc>
          <w:tcPr>
            <w:tcMar>
              <w:left w:w="108.0" w:type="dxa"/>
              <w:bottom w:w="0.0" w:type="dxa"/>
              <w:right w:w="108.0" w:type="dxa"/>
            </w:tcMar>
          </w:tcPr>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Organization and prioritization</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Bedside monitoring </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Tracheostomy care</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Client education</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Caring for patients on mechanical ventilation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Titration of vasopressors and sedatives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Oral care</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Phlebotomy</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EKG monitoring</w:t>
            </w:r>
          </w:p>
          <w:p w:rsidR="00000000" w:rsidDel="00000000" w:rsidP="00000000" w:rsidRDefault="00000000" w:rsidRPr="00000000" w14:paraId="00000056">
            <w:pPr>
              <w:rPr/>
            </w:pPr>
            <w:r w:rsidDel="00000000" w:rsidR="00000000" w:rsidRPr="00000000">
              <w:rPr>
                <w:rtl w:val="0"/>
              </w:rPr>
            </w:r>
          </w:p>
        </w:tc>
        <w:tc>
          <w:tcPr>
            <w:tcMar>
              <w:left w:w="0.0" w:type="dxa"/>
              <w:bottom w:w="0.0" w:type="dxa"/>
              <w:right w:w="0.0" w:type="dxa"/>
            </w:tcMar>
          </w:tcPr>
          <w:p w:rsidR="00000000" w:rsidDel="00000000" w:rsidP="00000000" w:rsidRDefault="00000000" w:rsidRPr="00000000" w14:paraId="00000057">
            <w:pPr>
              <w:rPr/>
            </w:pPr>
            <w:r w:rsidDel="00000000" w:rsidR="00000000" w:rsidRPr="00000000">
              <w:rPr>
                <w:rtl w:val="0"/>
              </w:rPr>
            </w:r>
          </w:p>
        </w:tc>
      </w:tr>
      <w:tr>
        <w:trPr>
          <w:trHeight w:val="936" w:hRule="atLeast"/>
        </w:trPr>
        <w:tc>
          <w:tcPr>
            <w:tcMar>
              <w:left w:w="0.0" w:type="dxa"/>
              <w:bottom w:w="0.0" w:type="dxa"/>
              <w:right w:w="0.0" w:type="dxa"/>
            </w:tcMar>
            <w:vAlign w:val="bottom"/>
          </w:tcPr>
          <w:p w:rsidR="00000000" w:rsidDel="00000000" w:rsidP="00000000" w:rsidRDefault="00000000" w:rsidRPr="00000000" w14:paraId="00000058">
            <w:pPr>
              <w:rPr/>
            </w:pPr>
            <w:r w:rsidDel="00000000" w:rsidR="00000000" w:rsidRPr="00000000">
              <w:rPr>
                <w:rtl w:val="0"/>
              </w:rPr>
            </w:r>
          </w:p>
        </w:tc>
        <w:tc>
          <w:tcPr>
            <w:gridSpan w:val="2"/>
            <w:tcMar>
              <w:left w:w="108.0" w:type="dxa"/>
              <w:bottom w:w="0.0" w:type="dxa"/>
              <w:right w:w="108.0" w:type="dxa"/>
            </w:tcMar>
            <w:vAlign w:val="bottom"/>
          </w:tcPr>
          <w:p w:rsidR="00000000" w:rsidDel="00000000" w:rsidP="00000000" w:rsidRDefault="00000000" w:rsidRPr="00000000" w14:paraId="00000059">
            <w:pPr>
              <w:pStyle w:val="Heading1"/>
              <w:rPr/>
            </w:pPr>
            <w:r w:rsidDel="00000000" w:rsidR="00000000" w:rsidRPr="00000000">
              <w:rPr>
                <w:rtl w:val="0"/>
              </w:rPr>
              <w:t xml:space="preserve">Certifications</w:t>
            </w:r>
          </w:p>
          <w:p w:rsidR="00000000" w:rsidDel="00000000" w:rsidP="00000000" w:rsidRDefault="00000000" w:rsidRPr="00000000" w14:paraId="0000005A">
            <w:pPr>
              <w:rPr/>
            </w:pPr>
            <w:r w:rsidDel="00000000" w:rsidR="00000000" w:rsidRPr="00000000">
              <w:rPr>
                <w:rtl w:val="0"/>
              </w:rPr>
            </w:r>
          </w:p>
        </w:tc>
        <w:tc>
          <w:tcPr>
            <w:tcMar>
              <w:left w:w="0.0" w:type="dxa"/>
              <w:bottom w:w="0.0" w:type="dxa"/>
              <w:right w:w="0.0" w:type="dxa"/>
            </w:tcMar>
            <w:vAlign w:val="bottom"/>
          </w:tcPr>
          <w:p w:rsidR="00000000" w:rsidDel="00000000" w:rsidP="00000000" w:rsidRDefault="00000000" w:rsidRPr="00000000" w14:paraId="0000005C">
            <w:pPr>
              <w:rPr/>
            </w:pPr>
            <w:r w:rsidDel="00000000" w:rsidR="00000000" w:rsidRPr="00000000">
              <w:rPr>
                <w:rtl w:val="0"/>
              </w:rPr>
            </w:r>
          </w:p>
        </w:tc>
      </w:tr>
      <w:tr>
        <w:tc>
          <w:tcPr>
            <w:tcMar>
              <w:left w:w="0.0" w:type="dxa"/>
              <w:bottom w:w="0.0" w:type="dxa"/>
              <w:right w:w="0.0" w:type="dxa"/>
            </w:tcMar>
          </w:tcPr>
          <w:p w:rsidR="00000000" w:rsidDel="00000000" w:rsidP="00000000" w:rsidRDefault="00000000" w:rsidRPr="00000000" w14:paraId="0000005D">
            <w:pPr>
              <w:ind w:left="360" w:firstLine="0"/>
              <w:rPr/>
            </w:pPr>
            <w:r w:rsidDel="00000000" w:rsidR="00000000" w:rsidRPr="00000000">
              <w:rPr>
                <w:rtl w:val="0"/>
              </w:rPr>
              <w:t xml:space="preserve">             </w:t>
            </w:r>
          </w:p>
        </w:tc>
        <w:tc>
          <w:tcPr>
            <w:gridSpan w:val="2"/>
            <w:tcMar>
              <w:left w:w="108.0" w:type="dxa"/>
              <w:bottom w:w="0.0" w:type="dxa"/>
              <w:right w:w="108.0" w:type="dxa"/>
            </w:tcMar>
          </w:tcPr>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Basic Life Support (BLS) American Heart Association, 2020</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ACLS Certification, 2020</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RN License (Missouri), 2020</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Stop the Bleed Certification, 2019</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Pediatric Advanced Life Support (PALS) American Heart Association, 2020</w:t>
            </w:r>
          </w:p>
          <w:p w:rsidR="00000000" w:rsidDel="00000000" w:rsidP="00000000" w:rsidRDefault="00000000" w:rsidRPr="00000000" w14:paraId="00000063">
            <w:pPr>
              <w:spacing w:after="0" w:before="0" w:line="259" w:lineRule="auto"/>
              <w:ind w:right="0"/>
              <w:jc w:val="left"/>
              <w:rPr/>
            </w:pPr>
            <w:r w:rsidDel="00000000" w:rsidR="00000000" w:rsidRPr="00000000">
              <w:rPr>
                <w:rtl w:val="0"/>
              </w:rPr>
            </w:r>
          </w:p>
          <w:p w:rsidR="00000000" w:rsidDel="00000000" w:rsidP="00000000" w:rsidRDefault="00000000" w:rsidRPr="00000000" w14:paraId="00000064">
            <w:pPr>
              <w:spacing w:after="0" w:before="0" w:line="259" w:lineRule="auto"/>
              <w:ind w:right="0"/>
              <w:jc w:val="left"/>
              <w:rPr/>
            </w:pPr>
            <w:r w:rsidDel="00000000" w:rsidR="00000000" w:rsidRPr="00000000">
              <w:rPr>
                <w:rtl w:val="0"/>
              </w:rPr>
            </w:r>
          </w:p>
          <w:p w:rsidR="00000000" w:rsidDel="00000000" w:rsidP="00000000" w:rsidRDefault="00000000" w:rsidRPr="00000000" w14:paraId="00000065">
            <w:pPr>
              <w:spacing w:after="0" w:before="0" w:line="259" w:lineRule="auto"/>
              <w:ind w:right="0"/>
              <w:jc w:val="left"/>
              <w:rPr/>
            </w:pPr>
            <w:r w:rsidDel="00000000" w:rsidR="00000000" w:rsidRPr="00000000">
              <w:rPr>
                <w:rtl w:val="0"/>
              </w:rPr>
            </w:r>
          </w:p>
          <w:p w:rsidR="00000000" w:rsidDel="00000000" w:rsidP="00000000" w:rsidRDefault="00000000" w:rsidRPr="00000000" w14:paraId="00000066">
            <w:pPr>
              <w:spacing w:after="0" w:before="0" w:line="259" w:lineRule="auto"/>
              <w:ind w:right="0"/>
              <w:jc w:val="left"/>
              <w:rPr/>
            </w:pPr>
            <w:r w:rsidDel="00000000" w:rsidR="00000000" w:rsidRPr="00000000">
              <w:rPr>
                <w:rtl w:val="0"/>
              </w:rPr>
            </w:r>
          </w:p>
          <w:p w:rsidR="00000000" w:rsidDel="00000000" w:rsidP="00000000" w:rsidRDefault="00000000" w:rsidRPr="00000000" w14:paraId="00000067">
            <w:pPr>
              <w:spacing w:after="0" w:before="0" w:line="259" w:lineRule="auto"/>
              <w:ind w:right="0"/>
              <w:jc w:val="left"/>
              <w:rPr/>
            </w:pPr>
            <w:r w:rsidDel="00000000" w:rsidR="00000000" w:rsidRPr="00000000">
              <w:rPr>
                <w:rtl w:val="0"/>
              </w:rPr>
            </w:r>
          </w:p>
          <w:p w:rsidR="00000000" w:rsidDel="00000000" w:rsidP="00000000" w:rsidRDefault="00000000" w:rsidRPr="00000000" w14:paraId="00000068">
            <w:pPr>
              <w:spacing w:after="0" w:before="0" w:line="259" w:lineRule="auto"/>
              <w:ind w:right="0"/>
              <w:jc w:val="left"/>
              <w:rPr/>
            </w:pPr>
            <w:r w:rsidDel="00000000" w:rsidR="00000000" w:rsidRPr="00000000">
              <w:rPr>
                <w:rtl w:val="0"/>
              </w:rPr>
            </w:r>
          </w:p>
          <w:p w:rsidR="00000000" w:rsidDel="00000000" w:rsidP="00000000" w:rsidRDefault="00000000" w:rsidRPr="00000000" w14:paraId="00000069">
            <w:pPr>
              <w:spacing w:after="0" w:before="0" w:line="259" w:lineRule="auto"/>
              <w:ind w:right="0"/>
              <w:jc w:val="left"/>
              <w:rPr/>
            </w:pPr>
            <w:r w:rsidDel="00000000" w:rsidR="00000000" w:rsidRPr="00000000">
              <w:rPr>
                <w:rtl w:val="0"/>
              </w:rPr>
            </w:r>
          </w:p>
          <w:p w:rsidR="00000000" w:rsidDel="00000000" w:rsidP="00000000" w:rsidRDefault="00000000" w:rsidRPr="00000000" w14:paraId="0000006A">
            <w:pPr>
              <w:spacing w:after="0" w:before="0" w:line="259" w:lineRule="auto"/>
              <w:ind w:right="0"/>
              <w:jc w:val="left"/>
              <w:rPr/>
            </w:pPr>
            <w:r w:rsidDel="00000000" w:rsidR="00000000" w:rsidRPr="00000000">
              <w:rPr>
                <w:rtl w:val="0"/>
              </w:rPr>
            </w:r>
          </w:p>
          <w:p w:rsidR="00000000" w:rsidDel="00000000" w:rsidP="00000000" w:rsidRDefault="00000000" w:rsidRPr="00000000" w14:paraId="0000006B">
            <w:pPr>
              <w:spacing w:after="0" w:before="0" w:line="259" w:lineRule="auto"/>
              <w:ind w:right="0"/>
              <w:jc w:val="left"/>
              <w:rPr/>
            </w:pPr>
            <w:r w:rsidDel="00000000" w:rsidR="00000000" w:rsidRPr="00000000">
              <w:rPr>
                <w:rtl w:val="0"/>
              </w:rPr>
            </w:r>
          </w:p>
          <w:p w:rsidR="00000000" w:rsidDel="00000000" w:rsidP="00000000" w:rsidRDefault="00000000" w:rsidRPr="00000000" w14:paraId="0000006C">
            <w:pPr>
              <w:spacing w:after="0" w:before="0" w:line="259" w:lineRule="auto"/>
              <w:ind w:right="0"/>
              <w:jc w:val="left"/>
              <w:rPr/>
            </w:pPr>
            <w:r w:rsidDel="00000000" w:rsidR="00000000" w:rsidRPr="00000000">
              <w:rPr>
                <w:rtl w:val="0"/>
              </w:rPr>
            </w:r>
          </w:p>
          <w:p w:rsidR="00000000" w:rsidDel="00000000" w:rsidP="00000000" w:rsidRDefault="00000000" w:rsidRPr="00000000" w14:paraId="0000006D">
            <w:pPr>
              <w:spacing w:after="0" w:before="0" w:line="259" w:lineRule="auto"/>
              <w:ind w:right="0"/>
              <w:jc w:val="left"/>
              <w:rPr/>
            </w:pPr>
            <w:r w:rsidDel="00000000" w:rsidR="00000000" w:rsidRPr="00000000">
              <w:rPr>
                <w:rtl w:val="0"/>
              </w:rPr>
            </w:r>
          </w:p>
          <w:p w:rsidR="00000000" w:rsidDel="00000000" w:rsidP="00000000" w:rsidRDefault="00000000" w:rsidRPr="00000000" w14:paraId="0000006E">
            <w:pPr>
              <w:spacing w:after="0" w:before="0" w:line="259" w:lineRule="auto"/>
              <w:ind w:right="0"/>
              <w:jc w:val="left"/>
              <w:rPr/>
            </w:pPr>
            <w:r w:rsidDel="00000000" w:rsidR="00000000" w:rsidRPr="00000000">
              <w:rPr>
                <w:rtl w:val="0"/>
              </w:rPr>
            </w:r>
          </w:p>
          <w:p w:rsidR="00000000" w:rsidDel="00000000" w:rsidP="00000000" w:rsidRDefault="00000000" w:rsidRPr="00000000" w14:paraId="0000006F">
            <w:pPr>
              <w:spacing w:after="0" w:before="0" w:line="259" w:lineRule="auto"/>
              <w:ind w:right="0"/>
              <w:jc w:val="left"/>
              <w:rPr/>
            </w:pPr>
            <w:r w:rsidDel="00000000" w:rsidR="00000000" w:rsidRPr="00000000">
              <w:rPr>
                <w:rtl w:val="0"/>
              </w:rPr>
            </w:r>
          </w:p>
          <w:p w:rsidR="00000000" w:rsidDel="00000000" w:rsidP="00000000" w:rsidRDefault="00000000" w:rsidRPr="00000000" w14:paraId="00000070">
            <w:pPr>
              <w:spacing w:after="0" w:before="0" w:line="259" w:lineRule="auto"/>
              <w:ind w:right="0"/>
              <w:jc w:val="left"/>
              <w:rPr/>
            </w:pPr>
            <w:r w:rsidDel="00000000" w:rsidR="00000000" w:rsidRPr="00000000">
              <w:rPr>
                <w:rtl w:val="0"/>
              </w:rPr>
            </w:r>
          </w:p>
          <w:p w:rsidR="00000000" w:rsidDel="00000000" w:rsidP="00000000" w:rsidRDefault="00000000" w:rsidRPr="00000000" w14:paraId="00000071">
            <w:pPr>
              <w:spacing w:after="0" w:before="0" w:line="259" w:lineRule="auto"/>
              <w:ind w:right="0"/>
              <w:jc w:val="left"/>
              <w:rPr/>
            </w:pPr>
            <w:r w:rsidDel="00000000" w:rsidR="00000000" w:rsidRPr="00000000">
              <w:rPr>
                <w:rtl w:val="0"/>
              </w:rPr>
            </w:r>
          </w:p>
          <w:p w:rsidR="00000000" w:rsidDel="00000000" w:rsidP="00000000" w:rsidRDefault="00000000" w:rsidRPr="00000000" w14:paraId="00000072">
            <w:pPr>
              <w:spacing w:after="0" w:before="0" w:line="259" w:lineRule="auto"/>
              <w:ind w:right="0"/>
              <w:jc w:val="left"/>
              <w:rPr/>
            </w:pPr>
            <w:r w:rsidDel="00000000" w:rsidR="00000000" w:rsidRPr="00000000">
              <w:rPr>
                <w:rtl w:val="0"/>
              </w:rPr>
            </w:r>
          </w:p>
          <w:p w:rsidR="00000000" w:rsidDel="00000000" w:rsidP="00000000" w:rsidRDefault="00000000" w:rsidRPr="00000000" w14:paraId="00000073">
            <w:pPr>
              <w:spacing w:after="0" w:before="0" w:line="259" w:lineRule="auto"/>
              <w:ind w:right="0"/>
              <w:jc w:val="left"/>
              <w:rPr/>
            </w:pPr>
            <w:r w:rsidDel="00000000" w:rsidR="00000000" w:rsidRPr="00000000">
              <w:rPr>
                <w:rtl w:val="0"/>
              </w:rPr>
            </w:r>
          </w:p>
          <w:p w:rsidR="00000000" w:rsidDel="00000000" w:rsidP="00000000" w:rsidRDefault="00000000" w:rsidRPr="00000000" w14:paraId="00000074">
            <w:pPr>
              <w:spacing w:after="0" w:before="0" w:line="259" w:lineRule="auto"/>
              <w:ind w:right="0"/>
              <w:jc w:val="left"/>
              <w:rPr/>
            </w:pPr>
            <w:r w:rsidDel="00000000" w:rsidR="00000000" w:rsidRPr="00000000">
              <w:rPr>
                <w:rtl w:val="0"/>
              </w:rPr>
            </w:r>
          </w:p>
          <w:p w:rsidR="00000000" w:rsidDel="00000000" w:rsidP="00000000" w:rsidRDefault="00000000" w:rsidRPr="00000000" w14:paraId="00000075">
            <w:pPr>
              <w:spacing w:after="0" w:before="0" w:line="259" w:lineRule="auto"/>
              <w:ind w:right="0"/>
              <w:jc w:val="left"/>
              <w:rPr/>
            </w:pPr>
            <w:r w:rsidDel="00000000" w:rsidR="00000000" w:rsidRPr="00000000">
              <w:rPr>
                <w:rtl w:val="0"/>
              </w:rPr>
            </w:r>
          </w:p>
          <w:p w:rsidR="00000000" w:rsidDel="00000000" w:rsidP="00000000" w:rsidRDefault="00000000" w:rsidRPr="00000000" w14:paraId="00000076">
            <w:pPr>
              <w:spacing w:after="0" w:before="0" w:line="259" w:lineRule="auto"/>
              <w:ind w:right="0"/>
              <w:jc w:val="left"/>
              <w:rPr/>
            </w:pPr>
            <w:r w:rsidDel="00000000" w:rsidR="00000000" w:rsidRPr="00000000">
              <w:rPr>
                <w:rtl w:val="0"/>
              </w:rPr>
            </w:r>
          </w:p>
          <w:p w:rsidR="00000000" w:rsidDel="00000000" w:rsidP="00000000" w:rsidRDefault="00000000" w:rsidRPr="00000000" w14:paraId="00000077">
            <w:pPr>
              <w:spacing w:after="0" w:before="0" w:line="259" w:lineRule="auto"/>
              <w:ind w:right="0"/>
              <w:jc w:val="left"/>
              <w:rPr/>
            </w:pPr>
            <w:r w:rsidDel="00000000" w:rsidR="00000000" w:rsidRPr="00000000">
              <w:rPr>
                <w:rtl w:val="0"/>
              </w:rPr>
            </w:r>
          </w:p>
          <w:p w:rsidR="00000000" w:rsidDel="00000000" w:rsidP="00000000" w:rsidRDefault="00000000" w:rsidRPr="00000000" w14:paraId="00000078">
            <w:pPr>
              <w:spacing w:after="0" w:before="0" w:line="259" w:lineRule="auto"/>
              <w:ind w:right="0"/>
              <w:jc w:val="left"/>
              <w:rPr/>
            </w:pPr>
            <w:r w:rsidDel="00000000" w:rsidR="00000000" w:rsidRPr="00000000">
              <w:rPr>
                <w:rtl w:val="0"/>
              </w:rPr>
            </w:r>
          </w:p>
          <w:p w:rsidR="00000000" w:rsidDel="00000000" w:rsidP="00000000" w:rsidRDefault="00000000" w:rsidRPr="00000000" w14:paraId="00000079">
            <w:pPr>
              <w:spacing w:after="0" w:before="0" w:line="259" w:lineRule="auto"/>
              <w:ind w:right="0"/>
              <w:jc w:val="left"/>
              <w:rPr/>
            </w:pPr>
            <w:r w:rsidDel="00000000" w:rsidR="00000000" w:rsidRPr="00000000">
              <w:rPr>
                <w:rtl w:val="0"/>
              </w:rPr>
            </w:r>
          </w:p>
          <w:p w:rsidR="00000000" w:rsidDel="00000000" w:rsidP="00000000" w:rsidRDefault="00000000" w:rsidRPr="00000000" w14:paraId="0000007A">
            <w:pPr>
              <w:spacing w:after="0" w:before="0" w:line="259" w:lineRule="auto"/>
              <w:ind w:right="0"/>
              <w:jc w:val="left"/>
              <w:rPr/>
            </w:pPr>
            <w:r w:rsidDel="00000000" w:rsidR="00000000" w:rsidRPr="00000000">
              <w:rPr>
                <w:rtl w:val="0"/>
              </w:rPr>
            </w:r>
          </w:p>
          <w:p w:rsidR="00000000" w:rsidDel="00000000" w:rsidP="00000000" w:rsidRDefault="00000000" w:rsidRPr="00000000" w14:paraId="0000007B">
            <w:pPr>
              <w:spacing w:after="0" w:before="0" w:line="259" w:lineRule="auto"/>
              <w:ind w:right="0"/>
              <w:jc w:val="left"/>
              <w:rPr/>
            </w:pPr>
            <w:r w:rsidDel="00000000" w:rsidR="00000000" w:rsidRPr="00000000">
              <w:rPr>
                <w:rtl w:val="0"/>
              </w:rPr>
            </w:r>
          </w:p>
          <w:p w:rsidR="00000000" w:rsidDel="00000000" w:rsidP="00000000" w:rsidRDefault="00000000" w:rsidRPr="00000000" w14:paraId="0000007C">
            <w:pPr>
              <w:spacing w:after="0" w:before="0" w:line="259" w:lineRule="auto"/>
              <w:ind w:right="0"/>
              <w:jc w:val="left"/>
              <w:rPr/>
            </w:pPr>
            <w:r w:rsidDel="00000000" w:rsidR="00000000" w:rsidRPr="00000000">
              <w:rPr>
                <w:rtl w:val="0"/>
              </w:rPr>
            </w:r>
          </w:p>
          <w:p w:rsidR="00000000" w:rsidDel="00000000" w:rsidP="00000000" w:rsidRDefault="00000000" w:rsidRPr="00000000" w14:paraId="0000007D">
            <w:pPr>
              <w:spacing w:after="0" w:before="0" w:line="259" w:lineRule="auto"/>
              <w:ind w:right="0"/>
              <w:jc w:val="left"/>
              <w:rPr/>
            </w:pPr>
            <w:r w:rsidDel="00000000" w:rsidR="00000000" w:rsidRPr="00000000">
              <w:rPr>
                <w:rtl w:val="0"/>
              </w:rPr>
            </w:r>
          </w:p>
          <w:p w:rsidR="00000000" w:rsidDel="00000000" w:rsidP="00000000" w:rsidRDefault="00000000" w:rsidRPr="00000000" w14:paraId="0000007E">
            <w:pPr>
              <w:spacing w:after="0" w:before="0" w:line="259" w:lineRule="auto"/>
              <w:ind w:right="0"/>
              <w:jc w:val="left"/>
              <w:rPr/>
            </w:pPr>
            <w:r w:rsidDel="00000000" w:rsidR="00000000" w:rsidRPr="00000000">
              <w:rPr>
                <w:rtl w:val="0"/>
              </w:rPr>
            </w:r>
          </w:p>
          <w:p w:rsidR="00000000" w:rsidDel="00000000" w:rsidP="00000000" w:rsidRDefault="00000000" w:rsidRPr="00000000" w14:paraId="0000007F">
            <w:pPr>
              <w:spacing w:after="0" w:before="0" w:line="259" w:lineRule="auto"/>
              <w:ind w:right="0"/>
              <w:jc w:val="left"/>
              <w:rPr/>
            </w:pPr>
            <w:r w:rsidDel="00000000" w:rsidR="00000000" w:rsidRPr="00000000">
              <w:rPr>
                <w:rtl w:val="0"/>
              </w:rPr>
            </w:r>
          </w:p>
          <w:p w:rsidR="00000000" w:rsidDel="00000000" w:rsidP="00000000" w:rsidRDefault="00000000" w:rsidRPr="00000000" w14:paraId="00000080">
            <w:pPr>
              <w:spacing w:after="0" w:before="0" w:line="259" w:lineRule="auto"/>
              <w:ind w:right="0"/>
              <w:jc w:val="left"/>
              <w:rPr/>
            </w:pPr>
            <w:r w:rsidDel="00000000" w:rsidR="00000000" w:rsidRPr="00000000">
              <w:rPr>
                <w:rtl w:val="0"/>
              </w:rPr>
            </w:r>
          </w:p>
          <w:p w:rsidR="00000000" w:rsidDel="00000000" w:rsidP="00000000" w:rsidRDefault="00000000" w:rsidRPr="00000000" w14:paraId="00000081">
            <w:pPr>
              <w:spacing w:after="0" w:before="0" w:line="259" w:lineRule="auto"/>
              <w:ind w:right="0"/>
              <w:jc w:val="left"/>
              <w:rPr/>
            </w:pPr>
            <w:r w:rsidDel="00000000" w:rsidR="00000000" w:rsidRPr="00000000">
              <w:rPr>
                <w:rtl w:val="0"/>
              </w:rPr>
            </w:r>
          </w:p>
          <w:p w:rsidR="00000000" w:rsidDel="00000000" w:rsidP="00000000" w:rsidRDefault="00000000" w:rsidRPr="00000000" w14:paraId="00000082">
            <w:pPr>
              <w:spacing w:after="0" w:before="0" w:line="259" w:lineRule="auto"/>
              <w:ind w:right="0"/>
              <w:jc w:val="left"/>
              <w:rPr/>
            </w:pPr>
            <w:r w:rsidDel="00000000" w:rsidR="00000000" w:rsidRPr="00000000">
              <w:rPr>
                <w:rtl w:val="0"/>
              </w:rPr>
            </w:r>
          </w:p>
          <w:p w:rsidR="00000000" w:rsidDel="00000000" w:rsidP="00000000" w:rsidRDefault="00000000" w:rsidRPr="00000000" w14:paraId="00000083">
            <w:pPr>
              <w:pStyle w:val="Heading1"/>
              <w:spacing w:after="0" w:before="0" w:line="259" w:lineRule="auto"/>
              <w:rPr/>
            </w:pPr>
            <w:r w:rsidDel="00000000" w:rsidR="00000000" w:rsidRPr="00000000">
              <w:rPr>
                <w:rtl w:val="0"/>
              </w:rPr>
              <w:t xml:space="preserve">References</w:t>
            </w:r>
          </w:p>
          <w:p w:rsidR="00000000" w:rsidDel="00000000" w:rsidP="00000000" w:rsidRDefault="00000000" w:rsidRPr="00000000" w14:paraId="00000084">
            <w:pPr>
              <w:pStyle w:val="Heading1"/>
              <w:spacing w:after="0" w:before="0" w:line="259" w:lineRule="auto"/>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Dean Anthony Pennington, ECPI University College of Nursing, Phone: (407) 562- 9100, Email: Apennington@ECPI.edu</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Dr. Tracy Wealing, ECPI University College of Nursing Instructor, Phone: (407) 562-9100, Email: Twealing@ECPI.edu</w:t>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Dr. Daniel Lamb, CVS Pharmacy Manager, Phone: (816) 313-1280</w:t>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Kelsey Seiner, Nurse Manager (816) 698-7000</w:t>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Sabrina Knoch, Charge Nurse (816) 698-7000</w:t>
            </w:r>
          </w:p>
          <w:p w:rsidR="00000000" w:rsidDel="00000000" w:rsidP="00000000" w:rsidRDefault="00000000" w:rsidRPr="00000000" w14:paraId="0000008A">
            <w:pPr>
              <w:spacing w:after="0" w:before="0" w:line="259" w:lineRule="auto"/>
              <w:ind w:right="0"/>
              <w:jc w:val="left"/>
              <w:rPr/>
            </w:pPr>
            <w:r w:rsidDel="00000000" w:rsidR="00000000" w:rsidRPr="00000000">
              <w:rPr>
                <w:rtl w:val="0"/>
              </w:rPr>
            </w:r>
          </w:p>
          <w:p w:rsidR="00000000" w:rsidDel="00000000" w:rsidP="00000000" w:rsidRDefault="00000000" w:rsidRPr="00000000" w14:paraId="0000008B">
            <w:pPr>
              <w:pStyle w:val="Heading1"/>
              <w:spacing w:after="0" w:before="0" w:line="259" w:lineRule="auto"/>
              <w:rPr/>
            </w:pPr>
            <w:r w:rsidDel="00000000" w:rsidR="00000000" w:rsidRPr="00000000">
              <w:rPr>
                <w:rtl w:val="0"/>
              </w:rPr>
            </w:r>
          </w:p>
          <w:p w:rsidR="00000000" w:rsidDel="00000000" w:rsidP="00000000" w:rsidRDefault="00000000" w:rsidRPr="00000000" w14:paraId="0000008C">
            <w:pPr>
              <w:pStyle w:val="Heading1"/>
              <w:spacing w:after="0" w:before="0" w:line="259" w:lineRule="auto"/>
              <w:rPr/>
            </w:pPr>
            <w:r w:rsidDel="00000000" w:rsidR="00000000" w:rsidRPr="00000000">
              <w:rPr>
                <w:rtl w:val="0"/>
              </w:rPr>
            </w:r>
          </w:p>
          <w:p w:rsidR="00000000" w:rsidDel="00000000" w:rsidP="00000000" w:rsidRDefault="00000000" w:rsidRPr="00000000" w14:paraId="0000008D">
            <w:pPr>
              <w:pStyle w:val="Heading1"/>
              <w:spacing w:after="0" w:before="0" w:line="259" w:lineRule="auto"/>
              <w:ind w:left="0" w:firstLine="0"/>
              <w:rPr/>
            </w:pPr>
            <w:r w:rsidDel="00000000" w:rsidR="00000000" w:rsidRPr="00000000">
              <w:rPr>
                <w:rtl w:val="0"/>
              </w:rPr>
            </w:r>
          </w:p>
          <w:p w:rsidR="00000000" w:rsidDel="00000000" w:rsidP="00000000" w:rsidRDefault="00000000" w:rsidRPr="00000000" w14:paraId="0000008E">
            <w:pPr>
              <w:spacing w:after="0" w:before="0" w:line="259" w:lineRule="auto"/>
              <w:ind w:right="0"/>
              <w:jc w:val="left"/>
              <w:rPr/>
            </w:pPr>
            <w:r w:rsidDel="00000000" w:rsidR="00000000" w:rsidRPr="00000000">
              <w:rPr>
                <w:rtl w:val="0"/>
              </w:rPr>
            </w:r>
          </w:p>
          <w:p w:rsidR="00000000" w:rsidDel="00000000" w:rsidP="00000000" w:rsidRDefault="00000000" w:rsidRPr="00000000" w14:paraId="0000008F">
            <w:pPr>
              <w:spacing w:after="0" w:before="0" w:line="259" w:lineRule="auto"/>
              <w:ind w:left="360" w:right="0" w:firstLine="0"/>
              <w:jc w:val="left"/>
              <w:rPr/>
            </w:pPr>
            <w:r w:rsidDel="00000000" w:rsidR="00000000" w:rsidRPr="00000000">
              <w:rPr>
                <w:rtl w:val="0"/>
              </w:rPr>
            </w:r>
          </w:p>
        </w:tc>
        <w:tc>
          <w:tcPr>
            <w:tcMar>
              <w:left w:w="0.0" w:type="dxa"/>
              <w:bottom w:w="0.0" w:type="dxa"/>
              <w:right w:w="0.0" w:type="dxa"/>
            </w:tcMar>
          </w:tcPr>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sectPr>
      <w:footerReference r:id="rId6" w:type="default"/>
      <w:pgSz w:h="15840" w:w="12240" w:orient="portrait"/>
      <w:pgMar w:bottom="864" w:top="950" w:left="360" w:right="36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