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right" w:pos="10080"/>
        </w:tabs>
        <w:jc w:val="center"/>
        <w:rPr>
          <w:rFonts w:ascii="Book Antiqua" w:cs="Book Antiqua" w:eastAsia="Book Antiqua" w:hAnsi="Book Antiqua"/>
          <w:b w:val="1"/>
          <w:smallCaps w:val="1"/>
          <w:color w:val="000000"/>
          <w:sz w:val="36"/>
          <w:szCs w:val="36"/>
        </w:rPr>
      </w:pPr>
      <w:r w:rsidDel="00000000" w:rsidR="00000000" w:rsidRPr="00000000">
        <w:rPr>
          <w:rFonts w:ascii="Book Antiqua" w:cs="Book Antiqua" w:eastAsia="Book Antiqua" w:hAnsi="Book Antiqua"/>
          <w:b w:val="1"/>
          <w:smallCaps w:val="1"/>
          <w:color w:val="000000"/>
          <w:sz w:val="36"/>
          <w:szCs w:val="36"/>
          <w:rtl w:val="0"/>
        </w:rPr>
        <w:t xml:space="preserve">Tyler M. McInnis</w:t>
      </w:r>
    </w:p>
    <w:p w:rsidR="00000000" w:rsidDel="00000000" w:rsidP="00000000" w:rsidRDefault="00000000" w:rsidRPr="00000000" w14:paraId="00000002">
      <w:pPr>
        <w:pageBreakBefore w:val="0"/>
        <w:tabs>
          <w:tab w:val="right" w:pos="10080"/>
        </w:tabs>
        <w:jc w:val="center"/>
        <w:rPr>
          <w:rFonts w:ascii="Book Antiqua" w:cs="Book Antiqua" w:eastAsia="Book Antiqua" w:hAnsi="Book Antiqua"/>
          <w:b w:val="1"/>
          <w:smallCaps w:val="1"/>
          <w:color w:val="000000"/>
          <w:sz w:val="22"/>
          <w:szCs w:val="22"/>
        </w:rPr>
      </w:pPr>
      <w:r w:rsidDel="00000000" w:rsidR="00000000" w:rsidRPr="00000000">
        <w:rPr>
          <w:rFonts w:ascii="Book Antiqua" w:cs="Book Antiqua" w:eastAsia="Book Antiqua" w:hAnsi="Book Antiqua"/>
          <w:color w:val="000000"/>
          <w:sz w:val="20"/>
          <w:szCs w:val="20"/>
          <w:rtl w:val="0"/>
        </w:rPr>
        <w:t xml:space="preserve">tmcinnis35@gmail.com  </w:t>
      </w:r>
      <w:r w:rsidDel="00000000" w:rsidR="00000000" w:rsidRPr="00000000">
        <w:rPr>
          <w:rFonts w:ascii="Cambria" w:cs="Cambria" w:eastAsia="Cambria" w:hAnsi="Cambria"/>
          <w:color w:val="000000"/>
          <w:sz w:val="20"/>
          <w:szCs w:val="20"/>
          <w:rtl w:val="0"/>
        </w:rPr>
        <w:t xml:space="preserve">◾  </w:t>
      </w:r>
      <w:r w:rsidDel="00000000" w:rsidR="00000000" w:rsidRPr="00000000">
        <w:rPr>
          <w:rFonts w:ascii="Book Antiqua" w:cs="Book Antiqua" w:eastAsia="Book Antiqua" w:hAnsi="Book Antiqua"/>
          <w:color w:val="000000"/>
          <w:sz w:val="20"/>
          <w:szCs w:val="20"/>
          <w:rtl w:val="0"/>
        </w:rPr>
        <w:t xml:space="preserve">708.296.3152</w:t>
      </w:r>
      <w:r w:rsidDel="00000000" w:rsidR="00000000" w:rsidRPr="00000000">
        <w:rPr>
          <w:rFonts w:ascii="Book Antiqua" w:cs="Book Antiqua" w:eastAsia="Book Antiqua" w:hAnsi="Book Antiqua"/>
          <w:b w:val="1"/>
          <w:smallCaps w:val="1"/>
          <w:color w:val="000000"/>
          <w:sz w:val="32"/>
          <w:szCs w:val="32"/>
          <w:rtl w:val="0"/>
        </w:rPr>
        <w:t xml:space="preserve"> </w:t>
      </w:r>
      <w:r w:rsidDel="00000000" w:rsidR="00000000" w:rsidRPr="00000000">
        <w:rPr>
          <w:rtl w:val="0"/>
        </w:rPr>
      </w:r>
    </w:p>
    <w:p w:rsidR="00000000" w:rsidDel="00000000" w:rsidP="00000000" w:rsidRDefault="00000000" w:rsidRPr="00000000" w14:paraId="00000003">
      <w:pPr>
        <w:pageBreakBefore w:val="0"/>
        <w:tabs>
          <w:tab w:val="right" w:pos="10080"/>
        </w:tabs>
        <w:rPr>
          <w:rFonts w:ascii="Book Antiqua" w:cs="Book Antiqua" w:eastAsia="Book Antiqua" w:hAnsi="Book Antiqua"/>
          <w:b w:val="1"/>
          <w:smallCaps w:val="1"/>
          <w:color w:val="000000"/>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PROFESSIONAL SUMMARY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Dependable, results-focused, and quality-driven</w:t>
      </w:r>
      <w:r w:rsidDel="00000000" w:rsidR="00000000" w:rsidRPr="00000000">
        <w:rPr>
          <w:rFonts w:ascii="Book Antiqua" w:cs="Book Antiqua" w:eastAsia="Book Antiqua" w:hAnsi="Book Antiqua"/>
          <w:sz w:val="22"/>
          <w:szCs w:val="22"/>
          <w:rtl w:val="0"/>
        </w:rPr>
        <w:t xml:space="preserve"> Registered Nurse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experienced in compassionate patient care and customer service. Consistently achieves objectives through dedication to deadlines, attention to details, and ability to cultivate positive relationships with colleagues and patients. Proven ability to progress fluidly and adapt quickly to new challenges or crises.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Certifications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AHA BLS CPR, NIH Stroke Scale</w:t>
      </w:r>
      <w:r w:rsidDel="00000000" w:rsidR="00000000" w:rsidRPr="00000000">
        <w:rPr>
          <w:rFonts w:ascii="Book Antiqua" w:cs="Book Antiqua" w:eastAsia="Book Antiqua" w:hAnsi="Book Antiqua"/>
          <w:sz w:val="22"/>
          <w:szCs w:val="22"/>
          <w:rtl w:val="0"/>
        </w:rPr>
        <w:t xml:space="preserve">, ACLS, PALS, NRP.</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SKILLS</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05"/>
        <w:gridCol w:w="3146"/>
        <w:gridCol w:w="3109"/>
        <w:tblGridChange w:id="0">
          <w:tblGrid>
            <w:gridCol w:w="3105"/>
            <w:gridCol w:w="3146"/>
            <w:gridCol w:w="3109"/>
          </w:tblGrid>
        </w:tblGridChange>
      </w:tblGrid>
      <w:tr>
        <w:trPr>
          <w:cantSplit w:val="0"/>
          <w:trHeight w:val="274" w:hRule="atLeast"/>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Patient Documentation</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Wound Care</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Quality Control</w:t>
            </w:r>
          </w:p>
        </w:tc>
      </w:tr>
      <w:tr>
        <w:trPr>
          <w:cantSplit w:val="0"/>
          <w:trHeight w:val="274" w:hRule="atLeast"/>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Critical Attention to Detail</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Trusted Task Leader</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Effective Communication</w:t>
            </w:r>
          </w:p>
        </w:tc>
      </w:tr>
      <w:tr>
        <w:trPr>
          <w:cantSplit w:val="0"/>
          <w:trHeight w:val="274" w:hRule="atLeast"/>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Building Patient Relationships</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Exceptional Dependability</w:t>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Safety Guideline Compliance</w:t>
            </w:r>
          </w:p>
        </w:tc>
      </w:tr>
      <w:tr>
        <w:trPr>
          <w:cantSplit w:val="0"/>
          <w:trHeight w:val="274" w:hRule="atLeast"/>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Extensive Training Background</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Problem-Solving</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Medication &amp; IV Administration</w:t>
            </w:r>
          </w:p>
        </w:tc>
      </w:tr>
    </w:tb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Joliet Junior College</w:t>
        <w:tab/>
        <w:tab/>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Associates in Applied Science: Nursing</w:t>
        <w:tab/>
        <w:tab/>
        <w:tab/>
        <w:t xml:space="preserve">December 2018</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Associates in Arts Degree </w:t>
        <w:tab/>
        <w:tab/>
        <w:tab/>
        <w:tab/>
        <w:tab/>
        <w:t xml:space="preserve">December 2012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Purdue University Northwest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Bachelor of Science in Nursing</w:t>
        <w:tab/>
        <w:tab/>
        <w:tab/>
        <w:tab/>
        <w:t xml:space="preserve">December  2021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EMPLOYMENT EXPERIENCE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Registered Nurse |</w:t>
      </w:r>
      <w:r w:rsidDel="00000000" w:rsidR="00000000" w:rsidRPr="00000000">
        <w:rPr>
          <w:rFonts w:ascii="Book Antiqua" w:cs="Book Antiqua" w:eastAsia="Book Antiqua" w:hAnsi="Book Antiqua"/>
          <w:sz w:val="22"/>
          <w:szCs w:val="22"/>
          <w:rtl w:val="0"/>
        </w:rPr>
        <w:t xml:space="preserve">Amita Adventist Lagrange Memorial Hospital          April 2019-January 2021</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sz w:val="20"/>
          <w:szCs w:val="20"/>
          <w:u w:val="none"/>
        </w:rPr>
      </w:pPr>
      <w:r w:rsidDel="00000000" w:rsidR="00000000" w:rsidRPr="00000000">
        <w:rPr>
          <w:rFonts w:ascii="Book Antiqua" w:cs="Book Antiqua" w:eastAsia="Book Antiqua" w:hAnsi="Book Antiqua"/>
          <w:sz w:val="20"/>
          <w:szCs w:val="20"/>
          <w:rtl w:val="0"/>
        </w:rPr>
        <w:t xml:space="preserve">Bedside Nurse in the Emergency Department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sz w:val="20"/>
          <w:szCs w:val="20"/>
          <w:u w:val="none"/>
        </w:rPr>
      </w:pPr>
      <w:r w:rsidDel="00000000" w:rsidR="00000000" w:rsidRPr="00000000">
        <w:rPr>
          <w:rFonts w:ascii="Book Antiqua" w:cs="Book Antiqua" w:eastAsia="Book Antiqua" w:hAnsi="Book Antiqua"/>
          <w:sz w:val="20"/>
          <w:szCs w:val="20"/>
          <w:rtl w:val="0"/>
        </w:rPr>
        <w:t xml:space="preserve">Managed care for a set standard four patient load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sz w:val="20"/>
          <w:szCs w:val="20"/>
          <w:u w:val="none"/>
        </w:rPr>
      </w:pPr>
      <w:r w:rsidDel="00000000" w:rsidR="00000000" w:rsidRPr="00000000">
        <w:rPr>
          <w:rFonts w:ascii="Book Antiqua" w:cs="Book Antiqua" w:eastAsia="Book Antiqua" w:hAnsi="Book Antiqua"/>
          <w:sz w:val="20"/>
          <w:szCs w:val="20"/>
          <w:rtl w:val="0"/>
        </w:rPr>
        <w:t xml:space="preserve">Waiting room and ambulance triage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sz w:val="20"/>
          <w:szCs w:val="20"/>
          <w:u w:val="none"/>
        </w:rPr>
      </w:pPr>
      <w:r w:rsidDel="00000000" w:rsidR="00000000" w:rsidRPr="00000000">
        <w:rPr>
          <w:rFonts w:ascii="Book Antiqua" w:cs="Book Antiqua" w:eastAsia="Book Antiqua" w:hAnsi="Book Antiqua"/>
          <w:sz w:val="20"/>
          <w:szCs w:val="20"/>
          <w:rtl w:val="0"/>
        </w:rPr>
        <w:t xml:space="preserve">Implementation of new code stroke process developed by new grad cohort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Freight Broker</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 RJW Transport</w:t>
        <w:tab/>
        <w:tab/>
        <w:tab/>
        <w:tab/>
        <w:tab/>
        <w:t xml:space="preserve">March 2012 – </w:t>
      </w:r>
      <w:r w:rsidDel="00000000" w:rsidR="00000000" w:rsidRPr="00000000">
        <w:rPr>
          <w:rFonts w:ascii="Book Antiqua" w:cs="Book Antiqua" w:eastAsia="Book Antiqua" w:hAnsi="Book Antiqua"/>
          <w:sz w:val="22"/>
          <w:szCs w:val="22"/>
          <w:rtl w:val="0"/>
        </w:rPr>
        <w:t xml:space="preserve">April 2019</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pageBreakBefore w:val="0"/>
        <w:numPr>
          <w:ilvl w:val="0"/>
          <w:numId w:val="2"/>
        </w:numPr>
        <w:spacing w:line="276" w:lineRule="auto"/>
        <w:ind w:left="720" w:right="308" w:hanging="360"/>
        <w:rPr>
          <w:color w:val="000000"/>
        </w:rPr>
      </w:pPr>
      <w:r w:rsidDel="00000000" w:rsidR="00000000" w:rsidRPr="00000000">
        <w:rPr>
          <w:rFonts w:ascii="Book Antiqua" w:cs="Book Antiqua" w:eastAsia="Book Antiqua" w:hAnsi="Book Antiqua"/>
          <w:color w:val="000000"/>
          <w:sz w:val="20"/>
          <w:szCs w:val="20"/>
          <w:rtl w:val="0"/>
        </w:rPr>
        <w:t xml:space="preserve">Negotiation of freight costs directly with carriers without custom price contracts</w:t>
      </w:r>
      <w:r w:rsidDel="00000000" w:rsidR="00000000" w:rsidRPr="00000000">
        <w:rPr>
          <w:rtl w:val="0"/>
        </w:rPr>
      </w:r>
    </w:p>
    <w:p w:rsidR="00000000" w:rsidDel="00000000" w:rsidP="00000000" w:rsidRDefault="00000000" w:rsidRPr="00000000" w14:paraId="00000027">
      <w:pPr>
        <w:pageBreakBefore w:val="0"/>
        <w:numPr>
          <w:ilvl w:val="0"/>
          <w:numId w:val="2"/>
        </w:numPr>
        <w:spacing w:line="276" w:lineRule="auto"/>
        <w:ind w:left="720" w:right="308" w:hanging="360"/>
        <w:rPr>
          <w:color w:val="000000"/>
        </w:rPr>
      </w:pPr>
      <w:r w:rsidDel="00000000" w:rsidR="00000000" w:rsidRPr="00000000">
        <w:rPr>
          <w:rFonts w:ascii="Book Antiqua" w:cs="Book Antiqua" w:eastAsia="Book Antiqua" w:hAnsi="Book Antiqua"/>
          <w:color w:val="000000"/>
          <w:sz w:val="20"/>
          <w:szCs w:val="20"/>
          <w:rtl w:val="0"/>
        </w:rPr>
        <w:t xml:space="preserve">Provided time sensitive products and services dependent on the customers’ needs</w:t>
      </w:r>
      <w:r w:rsidDel="00000000" w:rsidR="00000000" w:rsidRPr="00000000">
        <w:rPr>
          <w:rtl w:val="0"/>
        </w:rPr>
      </w:r>
    </w:p>
    <w:p w:rsidR="00000000" w:rsidDel="00000000" w:rsidP="00000000" w:rsidRDefault="00000000" w:rsidRPr="00000000" w14:paraId="00000028">
      <w:pPr>
        <w:pageBreakBefore w:val="0"/>
        <w:numPr>
          <w:ilvl w:val="0"/>
          <w:numId w:val="2"/>
        </w:numPr>
        <w:spacing w:line="276" w:lineRule="auto"/>
        <w:ind w:left="720" w:right="308" w:hanging="360"/>
        <w:rPr>
          <w:color w:val="000000"/>
        </w:rPr>
      </w:pPr>
      <w:r w:rsidDel="00000000" w:rsidR="00000000" w:rsidRPr="00000000">
        <w:rPr>
          <w:rFonts w:ascii="Book Antiqua" w:cs="Book Antiqua" w:eastAsia="Book Antiqua" w:hAnsi="Book Antiqua"/>
          <w:color w:val="000000"/>
          <w:sz w:val="20"/>
          <w:szCs w:val="20"/>
          <w:rtl w:val="0"/>
        </w:rPr>
        <w:t xml:space="preserve">Handled customer billing, carrier invoicing, and disputed over charges</w:t>
      </w:r>
      <w:r w:rsidDel="00000000" w:rsidR="00000000" w:rsidRPr="00000000">
        <w:rPr>
          <w:rtl w:val="0"/>
        </w:rPr>
      </w:r>
    </w:p>
    <w:p w:rsidR="00000000" w:rsidDel="00000000" w:rsidP="00000000" w:rsidRDefault="00000000" w:rsidRPr="00000000" w14:paraId="00000029">
      <w:pPr>
        <w:pageBreakBefore w:val="0"/>
        <w:numPr>
          <w:ilvl w:val="0"/>
          <w:numId w:val="2"/>
        </w:numPr>
        <w:spacing w:line="276" w:lineRule="auto"/>
        <w:ind w:left="720" w:right="308" w:hanging="360"/>
        <w:rPr>
          <w:color w:val="000000"/>
        </w:rPr>
      </w:pPr>
      <w:r w:rsidDel="00000000" w:rsidR="00000000" w:rsidRPr="00000000">
        <w:rPr>
          <w:rFonts w:ascii="Book Antiqua" w:cs="Book Antiqua" w:eastAsia="Book Antiqua" w:hAnsi="Book Antiqua"/>
          <w:color w:val="000000"/>
          <w:sz w:val="20"/>
          <w:szCs w:val="20"/>
          <w:rtl w:val="0"/>
        </w:rPr>
        <w:t xml:space="preserve">Coordinated pickups, and organizing and making shipping documents</w:t>
      </w:r>
      <w:r w:rsidDel="00000000" w:rsidR="00000000" w:rsidRPr="00000000">
        <w:rPr>
          <w:rtl w:val="0"/>
        </w:rPr>
      </w:r>
    </w:p>
    <w:p w:rsidR="00000000" w:rsidDel="00000000" w:rsidP="00000000" w:rsidRDefault="00000000" w:rsidRPr="00000000" w14:paraId="0000002A">
      <w:pPr>
        <w:pageBreakBefore w:val="0"/>
        <w:numPr>
          <w:ilvl w:val="0"/>
          <w:numId w:val="2"/>
        </w:numPr>
        <w:spacing w:line="276" w:lineRule="auto"/>
        <w:ind w:left="720" w:right="308" w:hanging="360"/>
        <w:rPr>
          <w:color w:val="000000"/>
        </w:rPr>
      </w:pPr>
      <w:r w:rsidDel="00000000" w:rsidR="00000000" w:rsidRPr="00000000">
        <w:rPr>
          <w:rFonts w:ascii="Book Antiqua" w:cs="Book Antiqua" w:eastAsia="Book Antiqua" w:hAnsi="Book Antiqua"/>
          <w:color w:val="000000"/>
          <w:sz w:val="20"/>
          <w:szCs w:val="20"/>
          <w:rtl w:val="0"/>
        </w:rPr>
        <w:t xml:space="preserve">Trainer for new brokerage employees</w:t>
      </w:r>
      <w:r w:rsidDel="00000000" w:rsidR="00000000" w:rsidRPr="00000000">
        <w:rPr>
          <w:rtl w:val="0"/>
        </w:rPr>
      </w:r>
    </w:p>
    <w:p w:rsidR="00000000" w:rsidDel="00000000" w:rsidP="00000000" w:rsidRDefault="00000000" w:rsidRPr="00000000" w14:paraId="0000002B">
      <w:pPr>
        <w:pageBreakBefore w:val="0"/>
        <w:numPr>
          <w:ilvl w:val="0"/>
          <w:numId w:val="2"/>
        </w:numPr>
        <w:spacing w:line="276" w:lineRule="auto"/>
        <w:ind w:left="720" w:right="308" w:hanging="360"/>
        <w:rPr>
          <w:color w:val="000000"/>
        </w:rPr>
      </w:pPr>
      <w:r w:rsidDel="00000000" w:rsidR="00000000" w:rsidRPr="00000000">
        <w:rPr>
          <w:rFonts w:ascii="Book Antiqua" w:cs="Book Antiqua" w:eastAsia="Book Antiqua" w:hAnsi="Book Antiqua"/>
          <w:color w:val="000000"/>
          <w:sz w:val="20"/>
          <w:szCs w:val="20"/>
          <w:rtl w:val="0"/>
        </w:rPr>
        <w:t xml:space="preserve">Assisted with automating computer system to facilitate fluid and effective systems usage </w:t>
      </w:r>
      <w:r w:rsidDel="00000000" w:rsidR="00000000" w:rsidRPr="00000000">
        <w:rPr>
          <w:rtl w:val="0"/>
        </w:rPr>
      </w:r>
    </w:p>
    <w:p w:rsidR="00000000" w:rsidDel="00000000" w:rsidP="00000000" w:rsidRDefault="00000000" w:rsidRPr="00000000" w14:paraId="0000002C">
      <w:pPr>
        <w:pageBreakBefore w:val="0"/>
        <w:ind w:left="0" w:right="308" w:firstLine="0"/>
        <w:rPr>
          <w:rFonts w:ascii="Book Antiqua" w:cs="Book Antiqua" w:eastAsia="Book Antiqua" w:hAnsi="Book Antiqua"/>
          <w:color w:val="000000"/>
        </w:rPr>
      </w:pP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Book Antiqua">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right" w:pos="10080"/>
      </w:tabs>
    </w:pPr>
    <w:rPr>
      <w:color w:val="00000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tabs>
        <w:tab w:val="left" w:pos="600"/>
        <w:tab w:val="left" w:pos="4680"/>
      </w:tabs>
      <w:ind w:right="353"/>
      <w:jc w:val="center"/>
    </w:pPr>
    <w:rPr>
      <w:rFonts w:ascii="Libre Baskerville" w:cs="Libre Baskerville" w:eastAsia="Libre Baskerville" w:hAnsi="Libre Baskerville"/>
      <w:b w:val="1"/>
      <w:smallCaps w:val="1"/>
      <w:color w:val="800000"/>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tabs>
        <w:tab w:val="left" w:pos="600"/>
        <w:tab w:val="left" w:pos="1629"/>
        <w:tab w:val="left" w:pos="4680"/>
      </w:tabs>
      <w:ind w:right="353"/>
    </w:pPr>
    <w:rPr>
      <w:i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BookAntiqua-regular.ttf"/><Relationship Id="rId5" Type="http://schemas.openxmlformats.org/officeDocument/2006/relationships/font" Target="fonts/BookAntiqua-bold.ttf"/><Relationship Id="rId6" Type="http://schemas.openxmlformats.org/officeDocument/2006/relationships/font" Target="fonts/BookAntiqua-italic.ttf"/><Relationship Id="rId7"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