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60.0" w:type="dxa"/>
        <w:jc w:val="left"/>
        <w:tblInd w:w="0.0" w:type="dxa"/>
        <w:tblLayout w:type="fixed"/>
        <w:tblLook w:val="0400"/>
      </w:tblPr>
      <w:tblGrid>
        <w:gridCol w:w="5004"/>
        <w:gridCol w:w="4356"/>
        <w:tblGridChange w:id="0">
          <w:tblGrid>
            <w:gridCol w:w="5004"/>
            <w:gridCol w:w="4356"/>
          </w:tblGrid>
        </w:tblGridChange>
      </w:tblGrid>
      <w:tr>
        <w:trPr>
          <w:cantSplit w:val="0"/>
          <w:trHeight w:val="281" w:hRule="atLeast"/>
          <w:tblHeader w:val="0"/>
        </w:trPr>
        <w:tc>
          <w:tcPr>
            <w:vAlign w:val="bottom"/>
          </w:tcPr>
          <w:p w:rsidR="00000000" w:rsidDel="00000000" w:rsidP="00000000" w:rsidRDefault="00000000" w:rsidRPr="00000000" w14:paraId="00000002">
            <w:pPr>
              <w:pStyle w:val="Title"/>
              <w:rPr>
                <w:sz w:val="56"/>
                <w:szCs w:val="56"/>
              </w:rPr>
            </w:pPr>
            <w:r w:rsidDel="00000000" w:rsidR="00000000" w:rsidRPr="00000000">
              <w:rPr>
                <w:sz w:val="56"/>
                <w:szCs w:val="56"/>
                <w:rtl w:val="0"/>
              </w:rPr>
              <w:t xml:space="preserve">Roberto</w:t>
            </w:r>
          </w:p>
          <w:p w:rsidR="00000000" w:rsidDel="00000000" w:rsidP="00000000" w:rsidRDefault="00000000" w:rsidRPr="00000000" w14:paraId="00000003">
            <w:pPr>
              <w:pStyle w:val="Title"/>
              <w:rPr/>
            </w:pPr>
            <w:r w:rsidDel="00000000" w:rsidR="00000000" w:rsidRPr="00000000">
              <w:rPr>
                <w:rFonts w:ascii="Rockwell" w:cs="Rockwell" w:eastAsia="Rockwell" w:hAnsi="Rockwell"/>
                <w:b w:val="1"/>
                <w:color w:val="262626"/>
                <w:sz w:val="56"/>
                <w:szCs w:val="56"/>
                <w:rtl w:val="0"/>
              </w:rPr>
              <w:t xml:space="preserve">Gamillo</w:t>
            </w:r>
            <w:r w:rsidDel="00000000" w:rsidR="00000000" w:rsidRPr="00000000">
              <w:rPr>
                <w:rtl w:val="0"/>
              </w:rPr>
            </w:r>
          </w:p>
        </w:tc>
        <w:tc>
          <w:tcPr>
            <w:vAlign w:val="bottom"/>
          </w:tcPr>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11909 Kings Guard</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El Paso, Tx 79936</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(915)783-7082</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robertgamillo@gmail.com</w:t>
            </w:r>
            <w:r w:rsidDel="00000000" w:rsidR="00000000" w:rsidRPr="00000000">
              <w:rPr>
                <w:rtl w:val="0"/>
              </w:rPr>
            </w:r>
          </w:p>
        </w:tc>
      </w:tr>
    </w:tbl>
    <w:p w:rsidR="00000000" w:rsidDel="00000000" w:rsidP="00000000" w:rsidRDefault="00000000" w:rsidRPr="00000000" w14:paraId="00000008">
      <w:pPr>
        <w:pStyle w:val="Heading1"/>
        <w:rPr>
          <w:sz w:val="28"/>
          <w:szCs w:val="28"/>
        </w:rPr>
      </w:pPr>
      <w:r w:rsidDel="00000000" w:rsidR="00000000" w:rsidRPr="00000000">
        <w:rPr>
          <w:sz w:val="28"/>
          <w:szCs w:val="28"/>
          <w:rtl w:val="0"/>
        </w:rPr>
        <w:t xml:space="preserve">Education </w:t>
      </w:r>
    </w:p>
    <w:tbl>
      <w:tblPr>
        <w:tblStyle w:val="Table2"/>
        <w:tblW w:w="10695.0" w:type="dxa"/>
        <w:jc w:val="left"/>
        <w:tblInd w:w="0.0" w:type="dxa"/>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400"/>
      </w:tblPr>
      <w:tblGrid>
        <w:gridCol w:w="5347"/>
        <w:gridCol w:w="5348"/>
        <w:tblGridChange w:id="0">
          <w:tblGrid>
            <w:gridCol w:w="5347"/>
            <w:gridCol w:w="5348"/>
          </w:tblGrid>
        </w:tblGridChange>
      </w:tblGrid>
      <w:tr>
        <w:trPr>
          <w:cantSplit w:val="0"/>
          <w:trHeight w:val="304" w:hRule="atLeast"/>
          <w:tblHeader w:val="0"/>
        </w:trPr>
        <w:tc>
          <w:tcPr>
            <w:tcBorders>
              <w:top w:color="ffffff" w:space="0" w:sz="24" w:val="single"/>
              <w:left w:color="ffffff" w:space="0" w:sz="24" w:val="single"/>
              <w:bottom w:color="ffffff" w:space="0" w:sz="24" w:val="single"/>
            </w:tcBorders>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1"/>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Bachelor of Science in Nursing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University of Texas at El Paso (UTEP)</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tcBorders>
              <w:top w:color="ffffff" w:space="0" w:sz="24" w:val="single"/>
              <w:bottom w:color="ffffff" w:space="0" w:sz="24" w:val="single"/>
              <w:right w:color="ffffff" w:space="0" w:sz="24" w:val="single"/>
            </w:tcBorders>
            <w:tcMar>
              <w:left w:w="360.0" w:type="dxa"/>
              <w:right w:w="0.0" w:type="dxa"/>
            </w:tcMa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center"/>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Awarded: May 2018</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Overall GPA: 3.66/4.0</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Major GPA: 3.47/4.0</w:t>
            </w:r>
          </w:p>
        </w:tc>
      </w:tr>
    </w:tbl>
    <w:p w:rsidR="00000000" w:rsidDel="00000000" w:rsidP="00000000" w:rsidRDefault="00000000" w:rsidRPr="00000000" w14:paraId="0000000F">
      <w:pPr>
        <w:pStyle w:val="Heading1"/>
        <w:rPr>
          <w:sz w:val="28"/>
          <w:szCs w:val="28"/>
        </w:rPr>
      </w:pPr>
      <w:r w:rsidDel="00000000" w:rsidR="00000000" w:rsidRPr="00000000">
        <w:rPr>
          <w:sz w:val="28"/>
          <w:szCs w:val="28"/>
          <w:rtl w:val="0"/>
        </w:rPr>
        <w:t xml:space="preserve">Experience  </w:t>
      </w:r>
    </w:p>
    <w:p w:rsidR="00000000" w:rsidDel="00000000" w:rsidP="00000000" w:rsidRDefault="00000000" w:rsidRPr="00000000" w14:paraId="00000010">
      <w:pPr>
        <w:pStyle w:val="Heading3"/>
        <w:rPr>
          <w:i w:val="1"/>
          <w:sz w:val="20"/>
          <w:szCs w:val="20"/>
        </w:rPr>
      </w:pPr>
      <w:r w:rsidDel="00000000" w:rsidR="00000000" w:rsidRPr="00000000">
        <w:rPr>
          <w:i w:val="1"/>
          <w:color w:val="000000"/>
          <w:sz w:val="20"/>
          <w:szCs w:val="20"/>
          <w:rtl w:val="0"/>
        </w:rPr>
        <w:t xml:space="preserve">Registered Nurse  </w:t>
      </w:r>
      <w:r w:rsidDel="00000000" w:rsidR="00000000" w:rsidRPr="00000000">
        <w:rPr>
          <w:rtl w:val="0"/>
        </w:rPr>
      </w:r>
    </w:p>
    <w:p w:rsidR="00000000" w:rsidDel="00000000" w:rsidP="00000000" w:rsidRDefault="00000000" w:rsidRPr="00000000" w14:paraId="00000011">
      <w:pPr>
        <w:pStyle w:val="Heading2"/>
        <w:spacing w:after="0" w:lineRule="auto"/>
        <w:rPr>
          <w:b w:val="0"/>
          <w:color w:val="000000"/>
          <w:sz w:val="20"/>
          <w:szCs w:val="20"/>
        </w:rPr>
      </w:pPr>
      <w:bookmarkStart w:colFirst="0" w:colLast="0" w:name="_heading=h.1fob9te" w:id="2"/>
      <w:bookmarkEnd w:id="2"/>
      <w:r w:rsidDel="00000000" w:rsidR="00000000" w:rsidRPr="00000000">
        <w:rPr>
          <w:color w:val="000000"/>
          <w:sz w:val="20"/>
          <w:szCs w:val="20"/>
          <w:rtl w:val="0"/>
        </w:rPr>
        <w:t xml:space="preserve">University Medical Center of El Paso </w:t>
      </w:r>
      <w:r w:rsidDel="00000000" w:rsidR="00000000" w:rsidRPr="00000000">
        <w:rPr>
          <w:sz w:val="28"/>
          <w:szCs w:val="28"/>
          <w:rtl w:val="0"/>
        </w:rPr>
        <w:tab/>
        <w:tab/>
        <w:tab/>
        <w:tab/>
      </w:r>
      <w:r w:rsidDel="00000000" w:rsidR="00000000" w:rsidRPr="00000000">
        <w:rPr>
          <w:b w:val="0"/>
          <w:color w:val="000000"/>
          <w:sz w:val="20"/>
          <w:szCs w:val="20"/>
          <w:rtl w:val="0"/>
        </w:rPr>
        <w:t xml:space="preserve">July 2018 – December 2020</w:t>
        <w:tab/>
      </w:r>
      <w:r w:rsidDel="00000000" w:rsidR="00000000" w:rsidRPr="00000000">
        <w:rPr>
          <w:sz w:val="28"/>
          <w:szCs w:val="28"/>
          <w:rtl w:val="0"/>
        </w:rPr>
        <w:tab/>
      </w:r>
      <w:r w:rsidDel="00000000" w:rsidR="00000000" w:rsidRPr="00000000">
        <w:rPr>
          <w:color w:val="000000"/>
          <w:sz w:val="24"/>
          <w:szCs w:val="24"/>
          <w:rtl w:val="0"/>
        </w:rPr>
        <w:t xml:space="preserve">Telemetry</w:t>
      </w:r>
      <w:r w:rsidDel="00000000" w:rsidR="00000000" w:rsidRPr="00000000">
        <w:rPr>
          <w:rtl w:val="0"/>
        </w:rPr>
      </w:r>
    </w:p>
    <w:p w:rsidR="00000000" w:rsidDel="00000000" w:rsidP="00000000" w:rsidRDefault="00000000" w:rsidRPr="00000000" w14:paraId="00000012">
      <w:pPr>
        <w:pStyle w:val="Heading2"/>
        <w:spacing w:after="0" w:lineRule="auto"/>
        <w:ind w:firstLine="720"/>
        <w:rPr>
          <w:b w:val="0"/>
          <w:color w:val="000000"/>
          <w:sz w:val="20"/>
          <w:szCs w:val="20"/>
        </w:rPr>
      </w:pPr>
      <w:r w:rsidDel="00000000" w:rsidR="00000000" w:rsidRPr="00000000">
        <w:rPr>
          <w:b w:val="0"/>
          <w:color w:val="000000"/>
          <w:sz w:val="20"/>
          <w:szCs w:val="20"/>
          <w:rtl w:val="0"/>
        </w:rPr>
        <w:t xml:space="preserve">Assessment, evaluation and individualized care of patients requiring constant cardiac monitoring. Responsible for administering prescribed medications and perform treatment of patients as prescribed by physicians. Educate patients and families on disease prevention, healthy diet and exercise, and lifestyle changes. Ensure that the service meets the expected goals and objectives of the organization.</w:t>
      </w:r>
    </w:p>
    <w:p w:rsidR="00000000" w:rsidDel="00000000" w:rsidP="00000000" w:rsidRDefault="00000000" w:rsidRPr="00000000" w14:paraId="00000013">
      <w:pPr>
        <w:pStyle w:val="Heading2"/>
        <w:ind w:firstLine="720"/>
        <w:rPr/>
      </w:pPr>
      <w:r w:rsidDel="00000000" w:rsidR="00000000" w:rsidRPr="00000000">
        <w:rPr>
          <w:color w:val="000000"/>
          <w:sz w:val="24"/>
          <w:szCs w:val="24"/>
          <w:rtl w:val="0"/>
        </w:rPr>
        <w:t xml:space="preserve">CVICU</w:t>
        <w:tab/>
        <w:tab/>
        <w:tab/>
        <w:tab/>
        <w:tab/>
        <w:tab/>
        <w:tab/>
      </w:r>
      <w:r w:rsidDel="00000000" w:rsidR="00000000" w:rsidRPr="00000000">
        <w:rPr>
          <w:b w:val="0"/>
          <w:color w:val="000000"/>
          <w:sz w:val="20"/>
          <w:szCs w:val="20"/>
          <w:rtl w:val="0"/>
        </w:rPr>
        <w:t xml:space="preserve">December 2020 – Feb 2021</w:t>
      </w:r>
      <w:r w:rsidDel="00000000" w:rsidR="00000000" w:rsidRPr="00000000">
        <w:rPr>
          <w:rtl w:val="0"/>
        </w:rPr>
      </w:r>
    </w:p>
    <w:p w:rsidR="00000000" w:rsidDel="00000000" w:rsidP="00000000" w:rsidRDefault="00000000" w:rsidRPr="00000000" w14:paraId="00000014">
      <w:pPr>
        <w:pStyle w:val="Heading2"/>
        <w:spacing w:after="0" w:lineRule="auto"/>
        <w:ind w:left="0" w:firstLine="0"/>
        <w:rPr>
          <w:b w:val="0"/>
          <w:color w:val="000000"/>
          <w:sz w:val="20"/>
          <w:szCs w:val="20"/>
        </w:rPr>
      </w:pPr>
      <w:bookmarkStart w:colFirst="0" w:colLast="0" w:name="_heading=h.qkwpm2vz94kj" w:id="3"/>
      <w:bookmarkEnd w:id="3"/>
      <w:r w:rsidDel="00000000" w:rsidR="00000000" w:rsidRPr="00000000">
        <w:rPr>
          <w:color w:val="000000"/>
          <w:sz w:val="20"/>
          <w:szCs w:val="20"/>
          <w:rtl w:val="0"/>
        </w:rPr>
        <w:t xml:space="preserve">Wood County Health Department </w:t>
        <w:tab/>
        <w:t xml:space="preserve"> </w:t>
      </w:r>
      <w:r w:rsidDel="00000000" w:rsidR="00000000" w:rsidRPr="00000000">
        <w:rPr>
          <w:sz w:val="28"/>
          <w:szCs w:val="28"/>
          <w:rtl w:val="0"/>
        </w:rPr>
        <w:tab/>
        <w:tab/>
        <w:tab/>
        <w:tab/>
      </w:r>
      <w:r w:rsidDel="00000000" w:rsidR="00000000" w:rsidRPr="00000000">
        <w:rPr>
          <w:b w:val="0"/>
          <w:color w:val="000000"/>
          <w:sz w:val="20"/>
          <w:szCs w:val="20"/>
          <w:rtl w:val="0"/>
        </w:rPr>
        <w:t xml:space="preserve">March 2021 – July 2021</w:t>
      </w:r>
    </w:p>
    <w:p w:rsidR="00000000" w:rsidDel="00000000" w:rsidP="00000000" w:rsidRDefault="00000000" w:rsidRPr="00000000" w14:paraId="00000015">
      <w:pPr>
        <w:pStyle w:val="Heading2"/>
        <w:spacing w:after="0" w:lineRule="auto"/>
        <w:ind w:left="0" w:firstLine="720"/>
        <w:rPr>
          <w:color w:val="000000"/>
          <w:sz w:val="24"/>
          <w:szCs w:val="24"/>
        </w:rPr>
      </w:pPr>
      <w:bookmarkStart w:colFirst="0" w:colLast="0" w:name="_heading=h.uokjgwphxeyu" w:id="4"/>
      <w:bookmarkEnd w:id="4"/>
      <w:r w:rsidDel="00000000" w:rsidR="00000000" w:rsidRPr="00000000">
        <w:rPr>
          <w:color w:val="000000"/>
          <w:sz w:val="24"/>
          <w:szCs w:val="24"/>
          <w:rtl w:val="0"/>
        </w:rPr>
        <w:t xml:space="preserve">Travel Vaccine RN</w:t>
      </w:r>
    </w:p>
    <w:p w:rsidR="00000000" w:rsidDel="00000000" w:rsidP="00000000" w:rsidRDefault="00000000" w:rsidRPr="00000000" w14:paraId="00000016">
      <w:pPr>
        <w:rPr>
          <w:color w:val="000000"/>
          <w:sz w:val="20"/>
          <w:szCs w:val="20"/>
        </w:rPr>
      </w:pPr>
      <w:r w:rsidDel="00000000" w:rsidR="00000000" w:rsidRPr="00000000">
        <w:rPr>
          <w:rtl w:val="0"/>
        </w:rPr>
        <w:tab/>
      </w:r>
      <w:r w:rsidDel="00000000" w:rsidR="00000000" w:rsidRPr="00000000">
        <w:rPr>
          <w:rFonts w:ascii="Rockwell" w:cs="Rockwell" w:eastAsia="Rockwell" w:hAnsi="Rockwell"/>
          <w:color w:val="000000"/>
          <w:sz w:val="20"/>
          <w:szCs w:val="20"/>
          <w:rtl w:val="0"/>
        </w:rPr>
        <w:t xml:space="preserve">Administering of vaccines to the public. Worked on massive vaccination sites, home visits, and collaborated with stores / companies to vaccinate the public and employees. </w:t>
      </w:r>
      <w:r w:rsidDel="00000000" w:rsidR="00000000" w:rsidRPr="00000000">
        <w:rPr>
          <w:rtl w:val="0"/>
        </w:rPr>
      </w:r>
    </w:p>
    <w:p w:rsidR="00000000" w:rsidDel="00000000" w:rsidP="00000000" w:rsidRDefault="00000000" w:rsidRPr="00000000" w14:paraId="00000017">
      <w:pPr>
        <w:pStyle w:val="Heading2"/>
        <w:spacing w:after="0" w:lineRule="auto"/>
        <w:rPr>
          <w:b w:val="0"/>
          <w:color w:val="000000"/>
          <w:sz w:val="20"/>
          <w:szCs w:val="20"/>
        </w:rPr>
      </w:pPr>
      <w:bookmarkStart w:colFirst="0" w:colLast="0" w:name="_heading=h.lgshziicufzx" w:id="5"/>
      <w:bookmarkEnd w:id="5"/>
      <w:r w:rsidDel="00000000" w:rsidR="00000000" w:rsidRPr="00000000">
        <w:rPr>
          <w:color w:val="000000"/>
          <w:sz w:val="20"/>
          <w:szCs w:val="20"/>
          <w:rtl w:val="0"/>
        </w:rPr>
        <w:t xml:space="preserve">San Joaquin General Hospital   </w:t>
      </w:r>
      <w:r w:rsidDel="00000000" w:rsidR="00000000" w:rsidRPr="00000000">
        <w:rPr>
          <w:sz w:val="28"/>
          <w:szCs w:val="28"/>
          <w:rtl w:val="0"/>
        </w:rPr>
        <w:tab/>
        <w:tab/>
        <w:tab/>
        <w:tab/>
        <w:tab/>
      </w:r>
      <w:r w:rsidDel="00000000" w:rsidR="00000000" w:rsidRPr="00000000">
        <w:rPr>
          <w:b w:val="0"/>
          <w:color w:val="000000"/>
          <w:sz w:val="20"/>
          <w:szCs w:val="20"/>
          <w:rtl w:val="0"/>
        </w:rPr>
        <w:t xml:space="preserve">Sept  2021– October 2021</w:t>
      </w:r>
      <w:r w:rsidDel="00000000" w:rsidR="00000000" w:rsidRPr="00000000">
        <w:rPr>
          <w:sz w:val="28"/>
          <w:szCs w:val="28"/>
          <w:rtl w:val="0"/>
        </w:rPr>
        <w:tab/>
      </w:r>
      <w:r w:rsidDel="00000000" w:rsidR="00000000" w:rsidRPr="00000000">
        <w:rPr>
          <w:color w:val="000000"/>
          <w:sz w:val="24"/>
          <w:szCs w:val="24"/>
          <w:rtl w:val="0"/>
        </w:rPr>
        <w:t xml:space="preserve">Travel Float RN</w:t>
      </w:r>
      <w:r w:rsidDel="00000000" w:rsidR="00000000" w:rsidRPr="00000000">
        <w:rPr>
          <w:rtl w:val="0"/>
        </w:rPr>
      </w:r>
    </w:p>
    <w:p w:rsidR="00000000" w:rsidDel="00000000" w:rsidP="00000000" w:rsidRDefault="00000000" w:rsidRPr="00000000" w14:paraId="00000018">
      <w:pPr>
        <w:pStyle w:val="Heading2"/>
        <w:spacing w:after="0" w:lineRule="auto"/>
        <w:ind w:firstLine="720"/>
        <w:rPr>
          <w:rFonts w:ascii="Rockwell" w:cs="Rockwell" w:eastAsia="Rockwell" w:hAnsi="Rockwell"/>
          <w:b w:val="1"/>
          <w:color w:val="000000"/>
          <w:sz w:val="24"/>
          <w:szCs w:val="24"/>
        </w:rPr>
      </w:pPr>
      <w:bookmarkStart w:colFirst="0" w:colLast="0" w:name="_heading=h.536fc9lnbdhf" w:id="6"/>
      <w:bookmarkEnd w:id="6"/>
      <w:r w:rsidDel="00000000" w:rsidR="00000000" w:rsidRPr="00000000">
        <w:rPr>
          <w:b w:val="0"/>
          <w:color w:val="000000"/>
          <w:sz w:val="20"/>
          <w:szCs w:val="20"/>
          <w:rtl w:val="0"/>
        </w:rPr>
        <w:t xml:space="preserve">Assessment, caring and educating of adult patients with covid 19. </w:t>
      </w:r>
      <w:r w:rsidDel="00000000" w:rsidR="00000000" w:rsidRPr="00000000">
        <w:rPr>
          <w:rtl w:val="0"/>
        </w:rPr>
      </w:r>
    </w:p>
    <w:p w:rsidR="00000000" w:rsidDel="00000000" w:rsidP="00000000" w:rsidRDefault="00000000" w:rsidRPr="00000000" w14:paraId="00000019">
      <w:pPr>
        <w:pStyle w:val="Heading1"/>
        <w:rPr>
          <w:color w:val="000000"/>
          <w:sz w:val="28"/>
          <w:szCs w:val="28"/>
        </w:rPr>
      </w:pPr>
      <w:r w:rsidDel="00000000" w:rsidR="00000000" w:rsidRPr="00000000">
        <w:rPr>
          <w:color w:val="000000"/>
          <w:sz w:val="28"/>
          <w:szCs w:val="28"/>
          <w:rtl w:val="0"/>
        </w:rPr>
        <w:t xml:space="preserve">Skills</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Bilingual English / Spanish</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EKG Basic Dysrhythmia Interpretation Certification</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Experienced with Cerner on computers for documentation. </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Critical thinking and problem - solving skills.</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Effective oral and written communication skills.</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Technically competent in tasks within the scope of practice of a Registered Nurse.</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Embraces teamwork, </w:t>
      </w:r>
      <w:r w:rsidDel="00000000" w:rsidR="00000000" w:rsidRPr="00000000">
        <w:rPr>
          <w:color w:val="000000"/>
          <w:rtl w:val="0"/>
        </w:rPr>
        <w:t xml:space="preserve">Flexibility, Displays empathy and compassion. Adapts well to change</w:t>
      </w:r>
    </w:p>
    <w:p w:rsidR="00000000" w:rsidDel="00000000" w:rsidP="00000000" w:rsidRDefault="00000000" w:rsidRPr="00000000" w14:paraId="00000021">
      <w:pPr>
        <w:pStyle w:val="Heading1"/>
        <w:rPr>
          <w:color w:val="000000"/>
          <w:sz w:val="28"/>
          <w:szCs w:val="28"/>
        </w:rPr>
      </w:pPr>
      <w:r w:rsidDel="00000000" w:rsidR="00000000" w:rsidRPr="00000000">
        <w:rPr>
          <w:color w:val="000000"/>
          <w:sz w:val="28"/>
          <w:szCs w:val="28"/>
          <w:rtl w:val="0"/>
        </w:rPr>
        <w:t xml:space="preserve">Licenses and Certifications </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Registered Nurse: Texas License # 948030</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BLS, </w:t>
      </w:r>
      <w:r w:rsidDel="00000000" w:rsidR="00000000" w:rsidRPr="00000000">
        <w:rPr>
          <w:color w:val="000000"/>
          <w:rtl w:val="0"/>
        </w:rPr>
        <w:t xml:space="preserve">expires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Januar</w:t>
      </w:r>
      <w:r w:rsidDel="00000000" w:rsidR="00000000" w:rsidRPr="00000000">
        <w:rPr>
          <w:color w:val="000000"/>
          <w:rtl w:val="0"/>
        </w:rPr>
        <w:t xml:space="preserve">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202</w:t>
      </w:r>
      <w:r w:rsidDel="00000000" w:rsidR="00000000" w:rsidRPr="00000000">
        <w:rPr>
          <w:color w:val="000000"/>
          <w:rtl w:val="0"/>
        </w:rPr>
        <w:t xml:space="preserve">3</w:t>
      </w:r>
      <w:r w:rsidDel="00000000" w:rsidR="00000000" w:rsidRPr="00000000">
        <w:rPr>
          <w:rtl w:val="0"/>
        </w:rPr>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znysh7" w:id="7"/>
      <w:bookmarkEnd w:id="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ACLS, </w:t>
      </w:r>
      <w:r w:rsidDel="00000000" w:rsidR="00000000" w:rsidRPr="00000000">
        <w:rPr>
          <w:color w:val="000000"/>
          <w:rtl w:val="0"/>
        </w:rPr>
        <w:t xml:space="preserve">expires April 2023</w:t>
      </w:r>
      <w:r w:rsidDel="00000000" w:rsidR="00000000" w:rsidRPr="00000000">
        <w:rPr>
          <w:rtl w:val="0"/>
        </w:rPr>
      </w:r>
    </w:p>
    <w:sectPr>
      <w:footerReference r:id="rId7" w:type="default"/>
      <w:pgSz w:h="15840" w:w="12240" w:orient="portrait"/>
      <w:pgMar w:bottom="864" w:top="907" w:left="1440" w:right="1440" w:header="576"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 w:name="Rockwel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95959"/>
        <w:sz w:val="22"/>
        <w:szCs w:val="22"/>
        <w:u w:val="none"/>
        <w:shd w:fill="auto" w:val="clear"/>
        <w:vertAlign w:val="baseline"/>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915"/>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595959"/>
        <w:sz w:val="22"/>
        <w:szCs w:val="22"/>
        <w:lang w:val="en-US"/>
      </w:rPr>
    </w:rPrDefault>
    <w:pPrDefault>
      <w:pPr>
        <w:spacing w:after="2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a6a6a6" w:space="3" w:sz="4" w:val="single"/>
      </w:pBdr>
      <w:spacing w:after="120" w:before="480" w:lineRule="auto"/>
    </w:pPr>
    <w:rPr>
      <w:rFonts w:ascii="Rockwell" w:cs="Rockwell" w:eastAsia="Rockwell" w:hAnsi="Rockwell"/>
      <w:b w:val="1"/>
      <w:color w:val="262626"/>
      <w:sz w:val="36"/>
      <w:szCs w:val="36"/>
    </w:rPr>
  </w:style>
  <w:style w:type="paragraph" w:styleId="Heading2">
    <w:name w:val="heading 2"/>
    <w:basedOn w:val="Normal"/>
    <w:next w:val="Normal"/>
    <w:pPr>
      <w:keepNext w:val="1"/>
      <w:keepLines w:val="1"/>
      <w:spacing w:after="40" w:lineRule="auto"/>
    </w:pPr>
    <w:rPr>
      <w:rFonts w:ascii="Rockwell" w:cs="Rockwell" w:eastAsia="Rockwell" w:hAnsi="Rockwell"/>
      <w:b w:val="1"/>
      <w:color w:val="007fab"/>
      <w:sz w:val="32"/>
      <w:szCs w:val="32"/>
    </w:rPr>
  </w:style>
  <w:style w:type="paragraph" w:styleId="Heading3">
    <w:name w:val="heading 3"/>
    <w:basedOn w:val="Normal"/>
    <w:next w:val="Normal"/>
    <w:pPr>
      <w:keepNext w:val="1"/>
      <w:keepLines w:val="1"/>
      <w:spacing w:after="0" w:lineRule="auto"/>
    </w:pPr>
    <w:rPr>
      <w:smallCaps w:val="1"/>
    </w:rPr>
  </w:style>
  <w:style w:type="paragraph" w:styleId="Heading4">
    <w:name w:val="heading 4"/>
    <w:basedOn w:val="Normal"/>
    <w:next w:val="Normal"/>
    <w:pPr>
      <w:keepNext w:val="1"/>
      <w:keepLines w:val="1"/>
      <w:spacing w:after="0" w:before="40" w:lineRule="auto"/>
    </w:pPr>
    <w:rPr>
      <w:rFonts w:ascii="Rockwell" w:cs="Rockwell" w:eastAsia="Rockwell" w:hAnsi="Rockwell"/>
      <w:i w:val="1"/>
      <w:color w:val="005f80"/>
    </w:rPr>
  </w:style>
  <w:style w:type="paragraph" w:styleId="Heading5">
    <w:name w:val="heading 5"/>
    <w:basedOn w:val="Normal"/>
    <w:next w:val="Normal"/>
    <w:pPr>
      <w:keepNext w:val="1"/>
      <w:keepLines w:val="1"/>
      <w:spacing w:after="0" w:before="40" w:lineRule="auto"/>
    </w:pPr>
    <w:rPr>
      <w:rFonts w:ascii="Rockwell" w:cs="Rockwell" w:eastAsia="Rockwell" w:hAnsi="Rockwell"/>
      <w:color w:val="005f80"/>
    </w:rPr>
  </w:style>
  <w:style w:type="paragraph" w:styleId="Heading6">
    <w:name w:val="heading 6"/>
    <w:basedOn w:val="Normal"/>
    <w:next w:val="Normal"/>
    <w:pPr>
      <w:keepNext w:val="1"/>
      <w:keepLines w:val="1"/>
      <w:spacing w:after="0" w:before="40" w:lineRule="auto"/>
    </w:pPr>
    <w:rPr>
      <w:rFonts w:ascii="Rockwell" w:cs="Rockwell" w:eastAsia="Rockwell" w:hAnsi="Rockwell"/>
      <w:color w:val="003f55"/>
    </w:rPr>
  </w:style>
  <w:style w:type="paragraph" w:styleId="Title">
    <w:name w:val="Title"/>
    <w:basedOn w:val="Normal"/>
    <w:next w:val="Normal"/>
    <w:pPr>
      <w:spacing w:after="0" w:line="216" w:lineRule="auto"/>
    </w:pPr>
    <w:rPr>
      <w:rFonts w:ascii="Rockwell" w:cs="Rockwell" w:eastAsia="Rockwell" w:hAnsi="Rockwell"/>
      <w:b w:val="1"/>
      <w:color w:val="262626"/>
      <w:sz w:val="70"/>
      <w:szCs w:val="70"/>
    </w:rPr>
  </w:style>
  <w:style w:type="paragraph" w:styleId="Normal" w:default="1">
    <w:name w:val="normal"/>
  </w:style>
  <w:style w:type="table" w:styleId="TableNormal" w:default="1">
    <w:name w:val="Table Normal"/>
  </w:style>
  <w:style w:type="paragraph" w:styleId="Heading1">
    <w:name w:val="heading 1"/>
    <w:basedOn w:val="Normal"/>
    <w:next w:val="Normal"/>
    <w:pPr>
      <w:pBdr>
        <w:top w:color="a6a6a6" w:space="3" w:sz="4" w:val="single"/>
      </w:pBdr>
      <w:spacing w:after="120" w:before="480" w:lineRule="auto"/>
    </w:pPr>
    <w:rPr>
      <w:rFonts w:ascii="Rockwell" w:cs="Rockwell" w:eastAsia="Rockwell" w:hAnsi="Rockwell"/>
      <w:b w:val="1"/>
      <w:color w:val="262626"/>
      <w:sz w:val="36"/>
      <w:szCs w:val="36"/>
    </w:rPr>
  </w:style>
  <w:style w:type="paragraph" w:styleId="Heading2">
    <w:name w:val="heading 2"/>
    <w:basedOn w:val="Normal"/>
    <w:next w:val="Normal"/>
    <w:pPr>
      <w:keepNext w:val="1"/>
      <w:keepLines w:val="1"/>
      <w:spacing w:after="40" w:lineRule="auto"/>
    </w:pPr>
    <w:rPr>
      <w:rFonts w:ascii="Rockwell" w:cs="Rockwell" w:eastAsia="Rockwell" w:hAnsi="Rockwell"/>
      <w:b w:val="1"/>
      <w:color w:val="007fab"/>
      <w:sz w:val="32"/>
      <w:szCs w:val="32"/>
    </w:rPr>
  </w:style>
  <w:style w:type="paragraph" w:styleId="Heading3">
    <w:name w:val="heading 3"/>
    <w:basedOn w:val="Normal"/>
    <w:next w:val="Normal"/>
    <w:pPr>
      <w:keepNext w:val="1"/>
      <w:keepLines w:val="1"/>
      <w:spacing w:after="0" w:lineRule="auto"/>
    </w:pPr>
    <w:rPr>
      <w:smallCaps w:val="1"/>
    </w:rPr>
  </w:style>
  <w:style w:type="paragraph" w:styleId="Heading4">
    <w:name w:val="heading 4"/>
    <w:basedOn w:val="Normal"/>
    <w:next w:val="Normal"/>
    <w:pPr>
      <w:keepNext w:val="1"/>
      <w:keepLines w:val="1"/>
      <w:spacing w:after="0" w:before="40" w:lineRule="auto"/>
    </w:pPr>
    <w:rPr>
      <w:rFonts w:ascii="Rockwell" w:cs="Rockwell" w:eastAsia="Rockwell" w:hAnsi="Rockwell"/>
      <w:i w:val="1"/>
      <w:color w:val="005f80"/>
    </w:rPr>
  </w:style>
  <w:style w:type="paragraph" w:styleId="Heading5">
    <w:name w:val="heading 5"/>
    <w:basedOn w:val="Normal"/>
    <w:next w:val="Normal"/>
    <w:pPr>
      <w:keepNext w:val="1"/>
      <w:keepLines w:val="1"/>
      <w:spacing w:after="0" w:before="40" w:lineRule="auto"/>
    </w:pPr>
    <w:rPr>
      <w:rFonts w:ascii="Rockwell" w:cs="Rockwell" w:eastAsia="Rockwell" w:hAnsi="Rockwell"/>
      <w:color w:val="005f80"/>
    </w:rPr>
  </w:style>
  <w:style w:type="paragraph" w:styleId="Heading6">
    <w:name w:val="heading 6"/>
    <w:basedOn w:val="Normal"/>
    <w:next w:val="Normal"/>
    <w:pPr>
      <w:keepNext w:val="1"/>
      <w:keepLines w:val="1"/>
      <w:spacing w:after="0" w:before="40" w:lineRule="auto"/>
    </w:pPr>
    <w:rPr>
      <w:rFonts w:ascii="Rockwell" w:cs="Rockwell" w:eastAsia="Rockwell" w:hAnsi="Rockwell"/>
      <w:color w:val="003f55"/>
    </w:rPr>
  </w:style>
  <w:style w:type="paragraph" w:styleId="Title">
    <w:name w:val="Title"/>
    <w:basedOn w:val="Normal"/>
    <w:next w:val="Normal"/>
    <w:pPr>
      <w:spacing w:after="0" w:line="216" w:lineRule="auto"/>
    </w:pPr>
    <w:rPr>
      <w:rFonts w:ascii="Rockwell" w:cs="Rockwell" w:eastAsia="Rockwell" w:hAnsi="Rockwell"/>
      <w:b w:val="1"/>
      <w:color w:val="262626"/>
      <w:sz w:val="70"/>
      <w:szCs w:val="7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432.0" w:type="dxa"/>
        <w:right w:w="0.0" w:type="dxa"/>
      </w:tblCellMar>
    </w:tblPr>
  </w:style>
  <w:style w:type="table" w:styleId="Table2">
    <w:basedOn w:val="TableNormal"/>
    <w:pPr>
      <w:spacing w:after="0" w:lineRule="auto"/>
    </w:pPr>
    <w:rPr>
      <w:rFonts w:ascii="Rockwell" w:cs="Rockwell" w:eastAsia="Rockwell" w:hAnsi="Rockwell"/>
      <w:b w:val="1"/>
      <w:color w:val="000000"/>
    </w:rPr>
    <w:tblPr>
      <w:tblStyleRowBandSize w:val="1"/>
      <w:tblStyleColBandSize w:val="1"/>
      <w:tblCellMar>
        <w:top w:w="0.0" w:type="dxa"/>
        <w:left w:w="0.0" w:type="dxa"/>
        <w:bottom w:w="0.0" w:type="dxa"/>
        <w:right w:w="0.0" w:type="dxa"/>
      </w:tblCellMar>
    </w:tblPr>
    <w:tcPr>
      <w:shd w:fill="auto" w:val="clear"/>
    </w:tc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rPr>
      <w:rFonts w:ascii="Rockwell" w:cs="Rockwell" w:eastAsia="Rockwell" w:hAnsi="Rockwell"/>
      <w:b w:val="1"/>
      <w:color w:val="000000"/>
    </w:rPr>
    <w:tblPr>
      <w:tblStyleRowBandSize w:val="1"/>
      <w:tblStyleColBandSize w:val="1"/>
      <w:tblCellMar>
        <w:top w:w="0.0" w:type="dxa"/>
        <w:left w:w="115.0" w:type="dxa"/>
        <w:bottom w:w="0.0" w:type="dxa"/>
        <w:right w:w="115.0" w:type="dxa"/>
      </w:tblCellMar>
    </w:tblPr>
    <w:tcPr>
      <w:shd w:fill="auto" w:val="clear"/>
    </w:tcPr>
  </w:style>
  <w:style w:type="table" w:styleId="Table2">
    <w:basedOn w:val="TableNormal"/>
    <w:pPr>
      <w:spacing w:after="0" w:lineRule="auto"/>
    </w:pPr>
    <w:rPr>
      <w:rFonts w:ascii="Rockwell" w:cs="Rockwell" w:eastAsia="Rockwell" w:hAnsi="Rockwell"/>
      <w:b w:val="1"/>
      <w:color w:val="000000"/>
    </w:rPr>
    <w:tblPr>
      <w:tblStyleRowBandSize w:val="1"/>
      <w:tblStyleColBandSize w:val="1"/>
      <w:tblCellMar>
        <w:top w:w="0.0" w:type="dxa"/>
        <w:left w:w="115.0" w:type="dxa"/>
        <w:bottom w:w="0.0" w:type="dxa"/>
        <w:right w:w="115.0" w:type="dxa"/>
      </w:tblCellMar>
    </w:tblPr>
    <w:tcPr>
      <w:shd w:fill="auto"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j3/1ywVy8Oxmcr4SssH3BCRB3g==">AMUW2mXpUK7/fWqM6EWKeW7tECFfavqtgLsTk6xCvh9M3ni3Q2hIQU7J2Hgh94gJAHum9gbxh2jeaZ3L7ImATxbNGdxBwFWtGHjZnU3qJx8NxA6QAiILxUBQsBuDKDvZf+/y/vvk9/06YnGzSkGmx+9MRxZRLs59x6HkOhskYlzt5zg41ZzIM31Svl9O1afGWFapxxda5DVxmQG7iWOeQU5OtRFeXxDhdu1jFObTZKaHRNkk2H5aCB4C/OFkYWp4WG4iu54QtZZF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