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10080"/>
      </w:tblGrid>
      <w:tr w:rsidR="00692703" w:rsidRPr="00CF1A49" w14:paraId="2103ED20" w14:textId="77777777" w:rsidTr="00C5532A">
        <w:trPr>
          <w:trHeight w:hRule="exact" w:val="1260"/>
        </w:trPr>
        <w:tc>
          <w:tcPr>
            <w:tcW w:w="9360" w:type="dxa"/>
            <w:tcMar>
              <w:top w:w="0" w:type="dxa"/>
              <w:bottom w:w="0" w:type="dxa"/>
            </w:tcMar>
          </w:tcPr>
          <w:p w14:paraId="29FAB228" w14:textId="0E0E2A33" w:rsidR="00692703" w:rsidRPr="0079647D" w:rsidRDefault="008E3439" w:rsidP="00913946">
            <w:pPr>
              <w:pStyle w:val="Title"/>
              <w:rPr>
                <w:color w:val="auto"/>
                <w:sz w:val="48"/>
                <w:szCs w:val="48"/>
              </w:rPr>
            </w:pPr>
            <w:r w:rsidRPr="0079647D">
              <w:rPr>
                <w:b/>
                <w:bCs/>
                <w:color w:val="auto"/>
                <w:sz w:val="48"/>
                <w:szCs w:val="48"/>
              </w:rPr>
              <w:t>Krysta</w:t>
            </w:r>
            <w:r w:rsidR="00692703" w:rsidRPr="0079647D">
              <w:rPr>
                <w:color w:val="auto"/>
                <w:sz w:val="48"/>
                <w:szCs w:val="48"/>
              </w:rPr>
              <w:t xml:space="preserve"> </w:t>
            </w:r>
            <w:r w:rsidR="0079647D">
              <w:rPr>
                <w:b/>
                <w:bCs/>
                <w:color w:val="auto"/>
                <w:sz w:val="48"/>
                <w:szCs w:val="48"/>
              </w:rPr>
              <w:t>N.</w:t>
            </w:r>
            <w:r w:rsidR="001A6A76">
              <w:rPr>
                <w:b/>
                <w:bCs/>
                <w:color w:val="auto"/>
                <w:sz w:val="48"/>
                <w:szCs w:val="48"/>
              </w:rPr>
              <w:t xml:space="preserve"> </w:t>
            </w:r>
            <w:r w:rsidRPr="0079647D">
              <w:rPr>
                <w:rStyle w:val="IntenseEmphasis"/>
                <w:color w:val="auto"/>
                <w:sz w:val="48"/>
                <w:szCs w:val="48"/>
              </w:rPr>
              <w:t>Haney, RN BSN</w:t>
            </w:r>
          </w:p>
          <w:p w14:paraId="11916A9F" w14:textId="281F38DF" w:rsidR="00692703" w:rsidRPr="003C46F5" w:rsidRDefault="008E3439" w:rsidP="00913946">
            <w:pPr>
              <w:pStyle w:val="ContactInfo"/>
              <w:contextualSpacing w:val="0"/>
              <w:rPr>
                <w:color w:val="8BA5BF" w:themeColor="accent6" w:themeTint="99"/>
              </w:rPr>
            </w:pPr>
            <w:r w:rsidRPr="003C46F5">
              <w:rPr>
                <w:color w:val="8BA5BF" w:themeColor="accent6" w:themeTint="99"/>
              </w:rPr>
              <w:t>215 Marblehead Lane, Roswell Ga 30075</w:t>
            </w:r>
            <w:r w:rsidR="00692703" w:rsidRPr="003C46F5">
              <w:rPr>
                <w:color w:val="8BA5BF" w:themeColor="accent6" w:themeTint="99"/>
              </w:rPr>
              <w:t xml:space="preserve"> </w:t>
            </w:r>
            <w:sdt>
              <w:sdtPr>
                <w:rPr>
                  <w:color w:val="8BA5BF" w:themeColor="accent6" w:themeTint="99"/>
                </w:rPr>
                <w:alias w:val="Divider dot:"/>
                <w:tag w:val="Divider dot:"/>
                <w:id w:val="-1459182552"/>
                <w:placeholder>
                  <w:docPart w:val="5B94E7F940704609B7FBB2502AB88B6C"/>
                </w:placeholder>
                <w:temporary/>
                <w:showingPlcHdr/>
                <w15:appearance w15:val="hidden"/>
              </w:sdtPr>
              <w:sdtEndPr/>
              <w:sdtContent>
                <w:r w:rsidR="00692703" w:rsidRPr="003C46F5">
                  <w:rPr>
                    <w:color w:val="8BA5BF" w:themeColor="accent6" w:themeTint="99"/>
                  </w:rPr>
                  <w:t>·</w:t>
                </w:r>
              </w:sdtContent>
            </w:sdt>
            <w:r w:rsidR="00692703" w:rsidRPr="003C46F5">
              <w:rPr>
                <w:color w:val="8BA5BF" w:themeColor="accent6" w:themeTint="99"/>
              </w:rPr>
              <w:t xml:space="preserve"> </w:t>
            </w:r>
            <w:r w:rsidRPr="003C46F5">
              <w:rPr>
                <w:color w:val="8BA5BF" w:themeColor="accent6" w:themeTint="99"/>
              </w:rPr>
              <w:t>404-428-2732</w:t>
            </w:r>
          </w:p>
          <w:p w14:paraId="12B4112F" w14:textId="7B679FE2" w:rsidR="00692703" w:rsidRPr="003C46F5" w:rsidRDefault="003C46F5" w:rsidP="00913946">
            <w:pPr>
              <w:pStyle w:val="ContactInfoEmphasis"/>
              <w:contextualSpacing w:val="0"/>
              <w:rPr>
                <w:color w:val="8BA5BF" w:themeColor="accent6" w:themeTint="99"/>
              </w:rPr>
            </w:pPr>
            <w:r w:rsidRPr="003C46F5">
              <w:rPr>
                <w:color w:val="8BA5BF" w:themeColor="accent6" w:themeTint="99"/>
              </w:rPr>
              <w:t>k</w:t>
            </w:r>
            <w:r w:rsidR="008E3439" w:rsidRPr="003C46F5">
              <w:rPr>
                <w:color w:val="8BA5BF" w:themeColor="accent6" w:themeTint="99"/>
              </w:rPr>
              <w:t>rissy.haney@gmail.com</w:t>
            </w:r>
            <w:r w:rsidR="00692703" w:rsidRPr="003C46F5">
              <w:rPr>
                <w:color w:val="8BA5BF" w:themeColor="accent6" w:themeTint="99"/>
              </w:rPr>
              <w:t xml:space="preserve"> </w:t>
            </w:r>
            <w:sdt>
              <w:sdtPr>
                <w:rPr>
                  <w:color w:val="8BA5BF" w:themeColor="accent6" w:themeTint="99"/>
                </w:rPr>
                <w:alias w:val="Divider dot:"/>
                <w:tag w:val="Divider dot:"/>
                <w:id w:val="2000459528"/>
                <w:placeholder>
                  <w:docPart w:val="4FDF5E91C28547E08B68C27E2BC4D9FF"/>
                </w:placeholder>
                <w:temporary/>
                <w:showingPlcHdr/>
                <w15:appearance w15:val="hidden"/>
              </w:sdtPr>
              <w:sdtEndPr/>
              <w:sdtContent>
                <w:r w:rsidR="00692703" w:rsidRPr="003C46F5">
                  <w:rPr>
                    <w:color w:val="8BA5BF" w:themeColor="accent6" w:themeTint="99"/>
                  </w:rPr>
                  <w:t>·</w:t>
                </w:r>
              </w:sdtContent>
            </w:sdt>
            <w:r w:rsidR="00692703" w:rsidRPr="003C46F5">
              <w:rPr>
                <w:color w:val="8BA5BF" w:themeColor="accent6" w:themeTint="99"/>
              </w:rPr>
              <w:t xml:space="preserve"> </w:t>
            </w:r>
            <w:r w:rsidR="008E3439" w:rsidRPr="003C46F5">
              <w:rPr>
                <w:color w:val="8BA5BF" w:themeColor="accent6" w:themeTint="99"/>
              </w:rPr>
              <w:t>RN 219465</w:t>
            </w:r>
            <w:r w:rsidR="00692703" w:rsidRPr="003C46F5">
              <w:rPr>
                <w:color w:val="8BA5BF" w:themeColor="accent6" w:themeTint="99"/>
              </w:rPr>
              <w:t xml:space="preserve"> </w:t>
            </w:r>
            <w:sdt>
              <w:sdtPr>
                <w:rPr>
                  <w:color w:val="8BA5BF" w:themeColor="accent6" w:themeTint="99"/>
                </w:rPr>
                <w:alias w:val="Divider dot:"/>
                <w:tag w:val="Divider dot:"/>
                <w:id w:val="759871761"/>
                <w:placeholder>
                  <w:docPart w:val="C07DCFFB8C8E4D13AF6440FB19CA4F88"/>
                </w:placeholder>
                <w:temporary/>
                <w:showingPlcHdr/>
                <w15:appearance w15:val="hidden"/>
              </w:sdtPr>
              <w:sdtEndPr/>
              <w:sdtContent>
                <w:r w:rsidR="00692703" w:rsidRPr="003C46F5">
                  <w:rPr>
                    <w:color w:val="8BA5BF" w:themeColor="accent6" w:themeTint="99"/>
                  </w:rPr>
                  <w:t>·</w:t>
                </w:r>
              </w:sdtContent>
            </w:sdt>
            <w:r w:rsidR="00692703" w:rsidRPr="003C46F5">
              <w:rPr>
                <w:color w:val="8BA5BF" w:themeColor="accent6" w:themeTint="99"/>
              </w:rPr>
              <w:t xml:space="preserve"> </w:t>
            </w:r>
            <w:r w:rsidR="008E3439" w:rsidRPr="003C46F5">
              <w:rPr>
                <w:color w:val="8BA5BF" w:themeColor="accent6" w:themeTint="99"/>
              </w:rPr>
              <w:t>AHA ACLS Certified</w:t>
            </w:r>
          </w:p>
        </w:tc>
      </w:tr>
      <w:tr w:rsidR="009571D8" w:rsidRPr="00CF1A49" w14:paraId="31C94749" w14:textId="77777777" w:rsidTr="00692703">
        <w:tc>
          <w:tcPr>
            <w:tcW w:w="9360" w:type="dxa"/>
            <w:tcMar>
              <w:top w:w="432" w:type="dxa"/>
            </w:tcMar>
          </w:tcPr>
          <w:p w14:paraId="2EACAF2E" w14:textId="42EA7099" w:rsidR="003C46F5" w:rsidRPr="00CF1A49" w:rsidRDefault="008E3439" w:rsidP="00913946">
            <w:pPr>
              <w:contextualSpacing w:val="0"/>
            </w:pPr>
            <w:r>
              <w:t>I am a passionate Registered Nurse seeking a team-player environment in which to provide dynamic care to clients and the</w:t>
            </w:r>
            <w:r w:rsidR="003C46F5">
              <w:t>ir</w:t>
            </w:r>
            <w:r>
              <w:t xml:space="preserve"> families. Professional experience in home health, perioperative, </w:t>
            </w:r>
            <w:r w:rsidR="00ED23F5">
              <w:t>operating room</w:t>
            </w:r>
            <w:r>
              <w:t>, and surgical nursing. Extensive personal and professional experience as a leader and educator.</w:t>
            </w:r>
          </w:p>
        </w:tc>
      </w:tr>
    </w:tbl>
    <w:p w14:paraId="11C0919E" w14:textId="77777777" w:rsidR="004E01EB" w:rsidRPr="00CF1A49" w:rsidRDefault="00846843" w:rsidP="004E01EB">
      <w:pPr>
        <w:pStyle w:val="Heading1"/>
      </w:pPr>
      <w:sdt>
        <w:sdtPr>
          <w:alias w:val="Experience:"/>
          <w:tag w:val="Experience:"/>
          <w:id w:val="-1983300934"/>
          <w:placeholder>
            <w:docPart w:val="7F6B279DAF5B4FC49B1F851F31A77D33"/>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10007"/>
      </w:tblGrid>
      <w:tr w:rsidR="001D0BF1" w:rsidRPr="00CF1A49" w14:paraId="48BC325B" w14:textId="77777777" w:rsidTr="00ED23F5">
        <w:tc>
          <w:tcPr>
            <w:tcW w:w="10007" w:type="dxa"/>
          </w:tcPr>
          <w:p w14:paraId="239F0290" w14:textId="0B946160" w:rsidR="001D0BF1" w:rsidRPr="00CF1A49" w:rsidRDefault="008E3439" w:rsidP="001D0BF1">
            <w:pPr>
              <w:pStyle w:val="Heading3"/>
              <w:contextualSpacing w:val="0"/>
              <w:outlineLvl w:val="2"/>
            </w:pPr>
            <w:r>
              <w:t>March 2019</w:t>
            </w:r>
            <w:r w:rsidR="001D0BF1" w:rsidRPr="00CF1A49">
              <w:t xml:space="preserve"> – </w:t>
            </w:r>
            <w:r>
              <w:t>Present</w:t>
            </w:r>
          </w:p>
          <w:p w14:paraId="26320F94" w14:textId="3C1320BF" w:rsidR="001D0BF1" w:rsidRPr="00A307A4" w:rsidRDefault="008E3439" w:rsidP="001D0BF1">
            <w:pPr>
              <w:pStyle w:val="Heading2"/>
              <w:contextualSpacing w:val="0"/>
              <w:outlineLvl w:val="1"/>
              <w:rPr>
                <w:color w:val="8BA5BF" w:themeColor="accent6" w:themeTint="99"/>
              </w:rPr>
            </w:pPr>
            <w:r w:rsidRPr="00A307A4">
              <w:rPr>
                <w:color w:val="8BA5BF" w:themeColor="accent6" w:themeTint="99"/>
              </w:rPr>
              <w:t>OR Circulator/PreOp/Recovery</w:t>
            </w:r>
            <w:r w:rsidR="001D0BF1" w:rsidRPr="00A307A4">
              <w:rPr>
                <w:color w:val="8BA5BF" w:themeColor="accent6" w:themeTint="99"/>
              </w:rPr>
              <w:t xml:space="preserve">, </w:t>
            </w:r>
            <w:r w:rsidRPr="00A307A4">
              <w:rPr>
                <w:rStyle w:val="SubtleReference"/>
                <w:color w:val="8BA5BF" w:themeColor="accent6" w:themeTint="99"/>
              </w:rPr>
              <w:t>Woolfson Eye Institute</w:t>
            </w:r>
          </w:p>
          <w:p w14:paraId="698C5C42" w14:textId="191E9BB5" w:rsidR="001E3120" w:rsidRPr="00CF1A49" w:rsidRDefault="008E3439" w:rsidP="001D0BF1">
            <w:pPr>
              <w:contextualSpacing w:val="0"/>
            </w:pPr>
            <w:r>
              <w:t xml:space="preserve">Perform as OR Circulator, </w:t>
            </w:r>
            <w:proofErr w:type="spellStart"/>
            <w:r>
              <w:t>PreOp</w:t>
            </w:r>
            <w:proofErr w:type="spellEnd"/>
            <w:r>
              <w:t xml:space="preserve"> RN, and Recovery RN to </w:t>
            </w:r>
            <w:r w:rsidR="003C4C5D">
              <w:t xml:space="preserve">outpatient surgery clients. Perform assessment, confirm and coordinate successful surgical procedures, evaluate and educate patient in post operative area. </w:t>
            </w:r>
            <w:r w:rsidR="003A068C">
              <w:t xml:space="preserve">Participate in cataract, cornea, and oculoplastic cases. </w:t>
            </w:r>
            <w:r w:rsidR="003C4C5D">
              <w:t xml:space="preserve">Train new hires in all areas of surgery center. </w:t>
            </w:r>
            <w:r w:rsidR="00BB1234">
              <w:t xml:space="preserve">Serve as interim ASC Manager in the absence of Manager. </w:t>
            </w:r>
            <w:r w:rsidR="003C4C5D">
              <w:t>Conduct and maintain mandatory Peer Reviews for all surgeons and anesthetists, quarterly.</w:t>
            </w:r>
          </w:p>
        </w:tc>
      </w:tr>
      <w:tr w:rsidR="00F61DF9" w:rsidRPr="00CF1A49" w14:paraId="65085143" w14:textId="77777777" w:rsidTr="00ED23F5">
        <w:tc>
          <w:tcPr>
            <w:tcW w:w="10007" w:type="dxa"/>
            <w:tcMar>
              <w:top w:w="216" w:type="dxa"/>
            </w:tcMar>
          </w:tcPr>
          <w:p w14:paraId="76E4B9DA" w14:textId="240149C8" w:rsidR="00F61DF9" w:rsidRPr="00CF1A49" w:rsidRDefault="003C4C5D" w:rsidP="00F61DF9">
            <w:pPr>
              <w:pStyle w:val="Heading3"/>
              <w:contextualSpacing w:val="0"/>
              <w:outlineLvl w:val="2"/>
            </w:pPr>
            <w:r>
              <w:t>March 2016</w:t>
            </w:r>
            <w:r w:rsidR="00F61DF9" w:rsidRPr="00CF1A49">
              <w:t xml:space="preserve"> – </w:t>
            </w:r>
            <w:r>
              <w:t>January 2017</w:t>
            </w:r>
          </w:p>
          <w:p w14:paraId="3FBAD682" w14:textId="4DF62350" w:rsidR="00F61DF9" w:rsidRPr="003C46F5" w:rsidRDefault="003C4C5D" w:rsidP="00F61DF9">
            <w:pPr>
              <w:pStyle w:val="Heading2"/>
              <w:contextualSpacing w:val="0"/>
              <w:outlineLvl w:val="1"/>
              <w:rPr>
                <w:color w:val="8BA5BF" w:themeColor="accent6" w:themeTint="99"/>
              </w:rPr>
            </w:pPr>
            <w:r w:rsidRPr="003C46F5">
              <w:rPr>
                <w:color w:val="8BA5BF" w:themeColor="accent6" w:themeTint="99"/>
              </w:rPr>
              <w:t>OR circulator</w:t>
            </w:r>
            <w:r w:rsidR="00F61DF9" w:rsidRPr="003C46F5">
              <w:rPr>
                <w:color w:val="8BA5BF" w:themeColor="accent6" w:themeTint="99"/>
              </w:rPr>
              <w:t xml:space="preserve">, </w:t>
            </w:r>
            <w:r w:rsidRPr="003C46F5">
              <w:rPr>
                <w:b w:val="0"/>
                <w:color w:val="8BA5BF" w:themeColor="accent6" w:themeTint="99"/>
              </w:rPr>
              <w:t>emory st. joseph’s orthopedic and spine pavillion</w:t>
            </w:r>
          </w:p>
          <w:p w14:paraId="7DC40BDE" w14:textId="4AFA1528" w:rsidR="00F61DF9" w:rsidRDefault="003C4C5D" w:rsidP="00F61DF9">
            <w:r>
              <w:t xml:space="preserve">OR Circulator in newly opened Harrison </w:t>
            </w:r>
            <w:r w:rsidR="00A307A4">
              <w:t>Pavilion</w:t>
            </w:r>
            <w:r>
              <w:t>, specializing in all orthopedic and spine procedures. Care for patients and families throughout the perioperative experience ensuring quality outcomes and patient satisfaction. Participate in research to decrease infection rates related to overuse of Immediate Use Steam Sterilization.</w:t>
            </w:r>
            <w:r w:rsidR="00A307A4">
              <w:t xml:space="preserve"> Serve as preceptor to students and new hires.</w:t>
            </w:r>
          </w:p>
        </w:tc>
      </w:tr>
      <w:tr w:rsidR="00A307A4" w:rsidRPr="00A307A4" w14:paraId="4EB87212" w14:textId="77777777" w:rsidTr="00ED23F5">
        <w:tc>
          <w:tcPr>
            <w:tcW w:w="10007" w:type="dxa"/>
            <w:tcMar>
              <w:top w:w="216" w:type="dxa"/>
            </w:tcMar>
          </w:tcPr>
          <w:p w14:paraId="3E2E04CD" w14:textId="2EEC7B5C" w:rsidR="00A307A4" w:rsidRDefault="00A307A4" w:rsidP="00F61DF9">
            <w:pPr>
              <w:pStyle w:val="Heading3"/>
              <w:contextualSpacing w:val="0"/>
              <w:outlineLvl w:val="2"/>
            </w:pPr>
            <w:r>
              <w:rPr>
                <w:caps w:val="0"/>
              </w:rPr>
              <w:t>OCTOBER 2015-DECEMBER 2015</w:t>
            </w:r>
          </w:p>
          <w:p w14:paraId="4AE7FCC8" w14:textId="679AD19D" w:rsidR="00A307A4" w:rsidRPr="003C46F5" w:rsidRDefault="00A307A4" w:rsidP="00F61DF9">
            <w:pPr>
              <w:pStyle w:val="Heading3"/>
              <w:contextualSpacing w:val="0"/>
              <w:outlineLvl w:val="2"/>
              <w:rPr>
                <w:b w:val="0"/>
                <w:bCs/>
                <w:color w:val="8BA5BF" w:themeColor="accent6" w:themeTint="99"/>
                <w:sz w:val="26"/>
                <w:szCs w:val="26"/>
              </w:rPr>
            </w:pPr>
            <w:r w:rsidRPr="003C46F5">
              <w:rPr>
                <w:caps w:val="0"/>
                <w:color w:val="8BA5BF" w:themeColor="accent6" w:themeTint="99"/>
                <w:sz w:val="26"/>
                <w:szCs w:val="26"/>
              </w:rPr>
              <w:t xml:space="preserve">OR CIRCULATOR, </w:t>
            </w:r>
            <w:r w:rsidRPr="003C46F5">
              <w:rPr>
                <w:b w:val="0"/>
                <w:bCs/>
                <w:caps w:val="0"/>
                <w:color w:val="8BA5BF" w:themeColor="accent6" w:themeTint="99"/>
                <w:sz w:val="26"/>
                <w:szCs w:val="26"/>
              </w:rPr>
              <w:t>NORTH FULTON HOSPITAL</w:t>
            </w:r>
          </w:p>
          <w:p w14:paraId="6A8A179A" w14:textId="0E3EE9CA" w:rsidR="00A307A4" w:rsidRPr="00A307A4" w:rsidRDefault="00A307A4" w:rsidP="00F61DF9">
            <w:pPr>
              <w:pStyle w:val="Heading3"/>
              <w:contextualSpacing w:val="0"/>
              <w:outlineLvl w:val="2"/>
              <w:rPr>
                <w:b w:val="0"/>
                <w:bCs/>
                <w:color w:val="auto"/>
                <w:szCs w:val="22"/>
              </w:rPr>
            </w:pPr>
            <w:r>
              <w:rPr>
                <w:b w:val="0"/>
                <w:bCs/>
                <w:caps w:val="0"/>
                <w:color w:val="auto"/>
                <w:szCs w:val="22"/>
              </w:rPr>
              <w:t xml:space="preserve">OR Circulator Level II Trauma Center. </w:t>
            </w:r>
            <w:r w:rsidR="003A068C">
              <w:rPr>
                <w:b w:val="0"/>
                <w:bCs/>
                <w:caps w:val="0"/>
                <w:color w:val="auto"/>
                <w:szCs w:val="22"/>
              </w:rPr>
              <w:t xml:space="preserve">Completed </w:t>
            </w:r>
            <w:proofErr w:type="spellStart"/>
            <w:r w:rsidR="003A068C">
              <w:rPr>
                <w:b w:val="0"/>
                <w:bCs/>
                <w:caps w:val="0"/>
                <w:color w:val="auto"/>
                <w:szCs w:val="22"/>
              </w:rPr>
              <w:t>Periop</w:t>
            </w:r>
            <w:proofErr w:type="spellEnd"/>
            <w:r w:rsidR="003A068C">
              <w:rPr>
                <w:b w:val="0"/>
                <w:bCs/>
                <w:caps w:val="0"/>
                <w:color w:val="auto"/>
                <w:szCs w:val="22"/>
              </w:rPr>
              <w:t xml:space="preserve"> 101 curriculum. </w:t>
            </w:r>
            <w:r>
              <w:rPr>
                <w:b w:val="0"/>
                <w:bCs/>
                <w:caps w:val="0"/>
                <w:color w:val="auto"/>
                <w:szCs w:val="22"/>
              </w:rPr>
              <w:t>Perform all duties in association with patient safety during the perioperative phase including assessment, intervention, and evaluation. Collaborate with anesthesia team, surgeons,</w:t>
            </w:r>
            <w:r w:rsidR="003A068C">
              <w:rPr>
                <w:b w:val="0"/>
                <w:bCs/>
                <w:caps w:val="0"/>
                <w:color w:val="auto"/>
                <w:szCs w:val="22"/>
              </w:rPr>
              <w:t xml:space="preserve"> and surgical technicians to ensure sterility and positive surgical outcomes. Practice in Neuro, Trauma, ENT, Gyn, Orthopedics, Plastics, Laparoscopy, Pediatrics, and General Surgery. Serve as preceptor to students and new hires.</w:t>
            </w:r>
          </w:p>
        </w:tc>
      </w:tr>
      <w:tr w:rsidR="003A068C" w:rsidRPr="00A307A4" w14:paraId="5C6D97F8" w14:textId="77777777" w:rsidTr="00ED23F5">
        <w:tc>
          <w:tcPr>
            <w:tcW w:w="10007" w:type="dxa"/>
            <w:tcMar>
              <w:top w:w="216" w:type="dxa"/>
            </w:tcMar>
          </w:tcPr>
          <w:p w14:paraId="38C9B2A2" w14:textId="7361E0E9" w:rsidR="003A068C" w:rsidRDefault="00ED23F5" w:rsidP="00F61DF9">
            <w:pPr>
              <w:pStyle w:val="Heading3"/>
              <w:outlineLvl w:val="2"/>
              <w:rPr>
                <w:caps w:val="0"/>
              </w:rPr>
            </w:pPr>
            <w:r>
              <w:rPr>
                <w:rFonts w:eastAsiaTheme="minorHAnsi" w:cstheme="minorBidi"/>
                <w:b w:val="0"/>
                <w:caps w:val="0"/>
                <w:szCs w:val="22"/>
              </w:rPr>
              <w:br w:type="page"/>
            </w:r>
            <w:r w:rsidR="003A068C">
              <w:rPr>
                <w:caps w:val="0"/>
              </w:rPr>
              <w:t>MAY 2013-OCTOBER 2015</w:t>
            </w:r>
          </w:p>
          <w:p w14:paraId="26A5AB82" w14:textId="0092B083" w:rsidR="003A068C" w:rsidRPr="003C46F5" w:rsidRDefault="003A068C" w:rsidP="00F61DF9">
            <w:pPr>
              <w:pStyle w:val="Heading3"/>
              <w:outlineLvl w:val="2"/>
              <w:rPr>
                <w:b w:val="0"/>
                <w:bCs/>
                <w:caps w:val="0"/>
                <w:color w:val="8BA5BF" w:themeColor="accent6" w:themeTint="99"/>
                <w:sz w:val="26"/>
                <w:szCs w:val="26"/>
              </w:rPr>
            </w:pPr>
            <w:r w:rsidRPr="003C46F5">
              <w:rPr>
                <w:caps w:val="0"/>
                <w:color w:val="8BA5BF" w:themeColor="accent6" w:themeTint="99"/>
                <w:sz w:val="26"/>
                <w:szCs w:val="26"/>
              </w:rPr>
              <w:t xml:space="preserve">STAFF NURSE SURGICAL UNIT, </w:t>
            </w:r>
            <w:r w:rsidRPr="003C46F5">
              <w:rPr>
                <w:b w:val="0"/>
                <w:bCs/>
                <w:caps w:val="0"/>
                <w:color w:val="8BA5BF" w:themeColor="accent6" w:themeTint="99"/>
                <w:sz w:val="26"/>
                <w:szCs w:val="26"/>
              </w:rPr>
              <w:t>NORTH FULTON HOSPITAL</w:t>
            </w:r>
          </w:p>
          <w:p w14:paraId="53E6E860" w14:textId="4CA52A06" w:rsidR="003A068C" w:rsidRPr="004E3B77" w:rsidRDefault="003A068C" w:rsidP="00F61DF9">
            <w:pPr>
              <w:pStyle w:val="Heading3"/>
              <w:outlineLvl w:val="2"/>
              <w:rPr>
                <w:b w:val="0"/>
                <w:bCs/>
                <w:caps w:val="0"/>
                <w:color w:val="auto"/>
                <w:szCs w:val="22"/>
              </w:rPr>
            </w:pPr>
            <w:r>
              <w:rPr>
                <w:b w:val="0"/>
                <w:bCs/>
                <w:caps w:val="0"/>
                <w:color w:val="auto"/>
                <w:szCs w:val="22"/>
              </w:rPr>
              <w:t xml:space="preserve">Staff nurse on </w:t>
            </w:r>
            <w:r w:rsidR="00D94439">
              <w:rPr>
                <w:b w:val="0"/>
                <w:bCs/>
                <w:caps w:val="0"/>
                <w:color w:val="auto"/>
                <w:szCs w:val="22"/>
              </w:rPr>
              <w:t xml:space="preserve">a </w:t>
            </w:r>
            <w:r>
              <w:rPr>
                <w:b w:val="0"/>
                <w:bCs/>
                <w:caps w:val="0"/>
                <w:color w:val="auto"/>
                <w:szCs w:val="22"/>
              </w:rPr>
              <w:t xml:space="preserve">5-star rated surgery unit. Work synonymously with </w:t>
            </w:r>
            <w:r w:rsidR="00D94439">
              <w:rPr>
                <w:b w:val="0"/>
                <w:bCs/>
                <w:caps w:val="0"/>
                <w:color w:val="auto"/>
                <w:szCs w:val="22"/>
              </w:rPr>
              <w:t>P</w:t>
            </w:r>
            <w:r>
              <w:rPr>
                <w:b w:val="0"/>
                <w:bCs/>
                <w:caps w:val="0"/>
                <w:color w:val="auto"/>
                <w:szCs w:val="22"/>
              </w:rPr>
              <w:t>hysicians, Case Management, PT/OT/Speech therapists, and patients/families to provide interdisciplinary education and continuity of care</w:t>
            </w:r>
            <w:r w:rsidR="004E3B77">
              <w:rPr>
                <w:b w:val="0"/>
                <w:bCs/>
                <w:caps w:val="0"/>
                <w:color w:val="auto"/>
                <w:szCs w:val="22"/>
              </w:rPr>
              <w:t xml:space="preserve"> during pre- and post-operative experience. Use </w:t>
            </w:r>
            <w:r w:rsidR="00D94439">
              <w:rPr>
                <w:b w:val="0"/>
                <w:bCs/>
                <w:caps w:val="0"/>
                <w:color w:val="auto"/>
                <w:szCs w:val="22"/>
              </w:rPr>
              <w:t>evidence-based</w:t>
            </w:r>
            <w:r w:rsidR="004E3B77">
              <w:rPr>
                <w:b w:val="0"/>
                <w:bCs/>
                <w:caps w:val="0"/>
                <w:color w:val="auto"/>
                <w:szCs w:val="22"/>
              </w:rPr>
              <w:t xml:space="preserve"> practice to ensure core measures of excellence are met during all patient care. Serve as preceptor to new hires.</w:t>
            </w:r>
          </w:p>
        </w:tc>
      </w:tr>
      <w:tr w:rsidR="004E3B77" w:rsidRPr="00A307A4" w14:paraId="10C637A8" w14:textId="77777777" w:rsidTr="00ED23F5">
        <w:tc>
          <w:tcPr>
            <w:tcW w:w="10007" w:type="dxa"/>
            <w:tcMar>
              <w:top w:w="216" w:type="dxa"/>
            </w:tcMar>
          </w:tcPr>
          <w:p w14:paraId="39992E62" w14:textId="31272084" w:rsidR="004E3B77" w:rsidRDefault="004E3B77" w:rsidP="00F61DF9">
            <w:pPr>
              <w:pStyle w:val="Heading3"/>
              <w:outlineLvl w:val="2"/>
              <w:rPr>
                <w:caps w:val="0"/>
              </w:rPr>
            </w:pPr>
            <w:r>
              <w:rPr>
                <w:caps w:val="0"/>
              </w:rPr>
              <w:t>May 2012-May 2013</w:t>
            </w:r>
          </w:p>
          <w:p w14:paraId="231295E4" w14:textId="09739935" w:rsidR="004E3B77" w:rsidRPr="003C46F5" w:rsidRDefault="00C1268A" w:rsidP="00F61DF9">
            <w:pPr>
              <w:pStyle w:val="Heading3"/>
              <w:outlineLvl w:val="2"/>
              <w:rPr>
                <w:caps w:val="0"/>
                <w:color w:val="8BA5BF" w:themeColor="accent6" w:themeTint="99"/>
                <w:sz w:val="26"/>
                <w:szCs w:val="26"/>
              </w:rPr>
            </w:pPr>
            <w:r w:rsidRPr="003C46F5">
              <w:rPr>
                <w:caps w:val="0"/>
                <w:color w:val="8BA5BF" w:themeColor="accent6" w:themeTint="99"/>
                <w:sz w:val="26"/>
                <w:szCs w:val="26"/>
              </w:rPr>
              <w:t xml:space="preserve">CLINIC NURSE/OR CIRCULATOR/PREOP/RECOVERY, </w:t>
            </w:r>
            <w:r w:rsidRPr="003C46F5">
              <w:rPr>
                <w:b w:val="0"/>
                <w:bCs/>
                <w:caps w:val="0"/>
                <w:color w:val="8BA5BF" w:themeColor="accent6" w:themeTint="99"/>
                <w:sz w:val="26"/>
                <w:szCs w:val="26"/>
              </w:rPr>
              <w:t>ATLANTA SPINE SPECIALISTS</w:t>
            </w:r>
          </w:p>
          <w:p w14:paraId="6AF9EB56" w14:textId="3EED0D71" w:rsidR="004E3B77" w:rsidRDefault="004E3B77" w:rsidP="00D94439">
            <w:pPr>
              <w:pStyle w:val="Heading3"/>
              <w:outlineLvl w:val="2"/>
              <w:rPr>
                <w:caps w:val="0"/>
              </w:rPr>
            </w:pPr>
            <w:r>
              <w:rPr>
                <w:b w:val="0"/>
                <w:bCs/>
                <w:caps w:val="0"/>
              </w:rPr>
              <w:t xml:space="preserve">Responsible for patient care and evaluation during clinic exams. Perform as OR Circulator. </w:t>
            </w:r>
            <w:r w:rsidR="00ED23F5">
              <w:rPr>
                <w:b w:val="0"/>
                <w:bCs/>
                <w:caps w:val="0"/>
              </w:rPr>
              <w:t>Prepared</w:t>
            </w:r>
            <w:r>
              <w:rPr>
                <w:b w:val="0"/>
                <w:bCs/>
                <w:caps w:val="0"/>
              </w:rPr>
              <w:t xml:space="preserve"> OR and peri-operative areas daily. Maintain ASC and JCAHO standards daily.</w:t>
            </w:r>
          </w:p>
        </w:tc>
      </w:tr>
    </w:tbl>
    <w:p w14:paraId="0B225CDF" w14:textId="6595E61D" w:rsidR="00DA59AA" w:rsidRPr="00CF1A49" w:rsidRDefault="00D94439" w:rsidP="0097790C">
      <w:pPr>
        <w:pStyle w:val="Heading1"/>
      </w:pPr>
      <w:r>
        <w:lastRenderedPageBreak/>
        <w:t>Education/awards</w:t>
      </w:r>
    </w:p>
    <w:tbl>
      <w:tblPr>
        <w:tblStyle w:val="TableGrid"/>
        <w:tblW w:w="5036" w:type="pct"/>
        <w:tblInd w:w="-23"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10129"/>
      </w:tblGrid>
      <w:tr w:rsidR="001D0BF1" w:rsidRPr="00CF1A49" w14:paraId="1CC554D1" w14:textId="77777777" w:rsidTr="008F743B">
        <w:tc>
          <w:tcPr>
            <w:tcW w:w="10129" w:type="dxa"/>
          </w:tcPr>
          <w:p w14:paraId="40518F35" w14:textId="25BEFBC2" w:rsidR="001D0BF1" w:rsidRPr="00CF1A49" w:rsidRDefault="00D94439" w:rsidP="001D0BF1">
            <w:pPr>
              <w:pStyle w:val="Heading3"/>
              <w:contextualSpacing w:val="0"/>
              <w:outlineLvl w:val="2"/>
            </w:pPr>
            <w:r>
              <w:t>may</w:t>
            </w:r>
            <w:r w:rsidR="001D0BF1" w:rsidRPr="00CF1A49">
              <w:t xml:space="preserve"> </w:t>
            </w:r>
            <w:r>
              <w:t>2011</w:t>
            </w:r>
          </w:p>
          <w:p w14:paraId="13EFC6F0" w14:textId="0527578D" w:rsidR="001D0BF1" w:rsidRPr="003C46F5" w:rsidRDefault="00D94439" w:rsidP="001D0BF1">
            <w:pPr>
              <w:pStyle w:val="Heading2"/>
              <w:contextualSpacing w:val="0"/>
              <w:outlineLvl w:val="1"/>
              <w:rPr>
                <w:color w:val="8BA5BF" w:themeColor="accent6" w:themeTint="99"/>
              </w:rPr>
            </w:pPr>
            <w:r w:rsidRPr="003C46F5">
              <w:rPr>
                <w:color w:val="8BA5BF" w:themeColor="accent6" w:themeTint="99"/>
              </w:rPr>
              <w:t>Bachelor of science in nursing</w:t>
            </w:r>
            <w:r w:rsidR="001D0BF1" w:rsidRPr="003C46F5">
              <w:rPr>
                <w:color w:val="8BA5BF" w:themeColor="accent6" w:themeTint="99"/>
              </w:rPr>
              <w:t xml:space="preserve">, </w:t>
            </w:r>
            <w:r w:rsidRPr="003C46F5">
              <w:rPr>
                <w:rStyle w:val="SubtleReference"/>
                <w:color w:val="8BA5BF" w:themeColor="accent6" w:themeTint="99"/>
              </w:rPr>
              <w:t>Kennesaw State University</w:t>
            </w:r>
          </w:p>
          <w:p w14:paraId="70AFA121" w14:textId="0E947EAD" w:rsidR="007538DC" w:rsidRPr="00CF1A49" w:rsidRDefault="00D94439" w:rsidP="007538DC">
            <w:pPr>
              <w:contextualSpacing w:val="0"/>
            </w:pPr>
            <w:r w:rsidRPr="00D94439">
              <w:t xml:space="preserve">The </w:t>
            </w:r>
            <w:r>
              <w:t xml:space="preserve">BSN </w:t>
            </w:r>
            <w:r w:rsidRPr="00D94439">
              <w:t>curriculum includes courses in the humanities and the biological and social sciences as well as the theoretical and clinical practice background necessary for the practice of professional nursing. </w:t>
            </w:r>
          </w:p>
        </w:tc>
      </w:tr>
      <w:tr w:rsidR="00F61DF9" w:rsidRPr="00CF1A49" w14:paraId="0A04FB19" w14:textId="77777777" w:rsidTr="008F743B">
        <w:tc>
          <w:tcPr>
            <w:tcW w:w="10129" w:type="dxa"/>
            <w:tcMar>
              <w:top w:w="216" w:type="dxa"/>
            </w:tcMar>
          </w:tcPr>
          <w:p w14:paraId="5953AA12" w14:textId="19239C7E" w:rsidR="00F61DF9" w:rsidRPr="00CF1A49" w:rsidRDefault="00D94439" w:rsidP="00F61DF9">
            <w:pPr>
              <w:pStyle w:val="Heading3"/>
              <w:contextualSpacing w:val="0"/>
              <w:outlineLvl w:val="2"/>
            </w:pPr>
            <w:r>
              <w:t>november</w:t>
            </w:r>
            <w:r w:rsidR="00F61DF9" w:rsidRPr="00CF1A49">
              <w:t xml:space="preserve"> </w:t>
            </w:r>
            <w:r>
              <w:t>2015</w:t>
            </w:r>
          </w:p>
          <w:p w14:paraId="79B04DB3" w14:textId="1CFF38A5" w:rsidR="00F61DF9" w:rsidRPr="003C46F5" w:rsidRDefault="00D94439" w:rsidP="00F61DF9">
            <w:pPr>
              <w:pStyle w:val="Heading2"/>
              <w:contextualSpacing w:val="0"/>
              <w:outlineLvl w:val="1"/>
              <w:rPr>
                <w:color w:val="8BA5BF" w:themeColor="accent6" w:themeTint="99"/>
              </w:rPr>
            </w:pPr>
            <w:r w:rsidRPr="003C46F5">
              <w:rPr>
                <w:color w:val="8BA5BF" w:themeColor="accent6" w:themeTint="99"/>
              </w:rPr>
              <w:t>patient Safety award</w:t>
            </w:r>
          </w:p>
          <w:p w14:paraId="7BA1D212" w14:textId="6F798764" w:rsidR="00F61DF9" w:rsidRDefault="00D94439" w:rsidP="00F61DF9">
            <w:r>
              <w:t>Received one of five</w:t>
            </w:r>
            <w:r w:rsidR="00BB1234">
              <w:t xml:space="preserve"> annual</w:t>
            </w:r>
            <w:r>
              <w:t xml:space="preserve"> hospital-wide</w:t>
            </w:r>
            <w:r w:rsidR="00BB1234">
              <w:t xml:space="preserve"> awards for Patient Safety. Single person recognized for the OR Department.</w:t>
            </w:r>
          </w:p>
        </w:tc>
      </w:tr>
    </w:tbl>
    <w:p w14:paraId="7C21999D" w14:textId="15FB611D" w:rsidR="00486277" w:rsidRPr="00CF1A49" w:rsidRDefault="00C5532A" w:rsidP="00486277">
      <w:pPr>
        <w:pStyle w:val="Heading1"/>
      </w:pPr>
      <w:r>
        <w:t>Skills/assets</w:t>
      </w:r>
    </w:p>
    <w:tbl>
      <w:tblPr>
        <w:tblStyle w:val="TableGrid"/>
        <w:tblW w:w="5000" w:type="pct"/>
        <w:tblBorders>
          <w:left w:val="dotted" w:sz="18" w:space="0" w:color="8A8A8A" w:themeColor="text2" w:themeTint="80"/>
        </w:tblBorders>
        <w:tblCellMar>
          <w:left w:w="0" w:type="dxa"/>
          <w:right w:w="0" w:type="dxa"/>
        </w:tblCellMar>
        <w:tblLook w:val="04A0" w:firstRow="1" w:lastRow="0" w:firstColumn="1" w:lastColumn="0" w:noHBand="0" w:noVBand="1"/>
        <w:tblDescription w:val="Skills layout table"/>
      </w:tblPr>
      <w:tblGrid>
        <w:gridCol w:w="2520"/>
        <w:gridCol w:w="2512"/>
        <w:gridCol w:w="2515"/>
        <w:gridCol w:w="2510"/>
      </w:tblGrid>
      <w:tr w:rsidR="00C5532A" w:rsidRPr="006E1507" w14:paraId="0B136ED7" w14:textId="77777777" w:rsidTr="00612E1D">
        <w:tc>
          <w:tcPr>
            <w:tcW w:w="2520" w:type="dxa"/>
            <w:tcBorders>
              <w:left w:val="dotted" w:sz="18" w:space="0" w:color="BFBFBF" w:themeColor="background1" w:themeShade="BF"/>
            </w:tcBorders>
          </w:tcPr>
          <w:p w14:paraId="300F0A55" w14:textId="5673FB5C" w:rsidR="00C5532A" w:rsidRPr="006E1507" w:rsidRDefault="00C5532A" w:rsidP="0079647D">
            <w:pPr>
              <w:pStyle w:val="ListBullet"/>
              <w:numPr>
                <w:ilvl w:val="0"/>
                <w:numId w:val="15"/>
              </w:numPr>
              <w:contextualSpacing w:val="0"/>
            </w:pPr>
            <w:bookmarkStart w:id="0" w:name="_Hlk102480328"/>
            <w:r>
              <w:t>Problem Solving</w:t>
            </w:r>
          </w:p>
          <w:p w14:paraId="27D3DA9E" w14:textId="77777777" w:rsidR="00C5532A" w:rsidRDefault="00C5532A" w:rsidP="0079647D">
            <w:pPr>
              <w:pStyle w:val="ListBullet"/>
              <w:numPr>
                <w:ilvl w:val="0"/>
                <w:numId w:val="15"/>
              </w:numPr>
            </w:pPr>
            <w:r>
              <w:t>Critical Thinking</w:t>
            </w:r>
          </w:p>
          <w:p w14:paraId="0527C6C1" w14:textId="77777777" w:rsidR="00C5532A" w:rsidRDefault="00C5532A" w:rsidP="0079647D">
            <w:pPr>
              <w:pStyle w:val="ListBullet"/>
              <w:numPr>
                <w:ilvl w:val="0"/>
                <w:numId w:val="15"/>
              </w:numPr>
            </w:pPr>
            <w:r>
              <w:t>Research</w:t>
            </w:r>
          </w:p>
          <w:p w14:paraId="3CEF11BB" w14:textId="3B020C5E" w:rsidR="00C5532A" w:rsidRDefault="00C5532A" w:rsidP="0079647D">
            <w:pPr>
              <w:pStyle w:val="ListBullet"/>
              <w:numPr>
                <w:ilvl w:val="0"/>
                <w:numId w:val="15"/>
              </w:numPr>
            </w:pPr>
            <w:r>
              <w:t>Educator/Preceptor</w:t>
            </w:r>
          </w:p>
        </w:tc>
        <w:tc>
          <w:tcPr>
            <w:tcW w:w="2520" w:type="dxa"/>
          </w:tcPr>
          <w:p w14:paraId="068488B0" w14:textId="30F833FC" w:rsidR="00C5532A" w:rsidRDefault="00C5532A" w:rsidP="0079647D">
            <w:pPr>
              <w:pStyle w:val="ListBullet"/>
              <w:numPr>
                <w:ilvl w:val="0"/>
                <w:numId w:val="15"/>
              </w:numPr>
              <w:contextualSpacing w:val="0"/>
            </w:pPr>
            <w:r>
              <w:t>Time Management</w:t>
            </w:r>
          </w:p>
          <w:p w14:paraId="206679EB" w14:textId="77777777" w:rsidR="00C5532A" w:rsidRDefault="00C5532A" w:rsidP="0079647D">
            <w:pPr>
              <w:pStyle w:val="ListBullet"/>
              <w:numPr>
                <w:ilvl w:val="0"/>
                <w:numId w:val="15"/>
              </w:numPr>
            </w:pPr>
            <w:r>
              <w:t>Staff Management</w:t>
            </w:r>
          </w:p>
          <w:p w14:paraId="46CD9CE0" w14:textId="77777777" w:rsidR="00C5532A" w:rsidRDefault="00C5532A" w:rsidP="0079647D">
            <w:pPr>
              <w:pStyle w:val="ListBullet"/>
              <w:numPr>
                <w:ilvl w:val="0"/>
                <w:numId w:val="15"/>
              </w:numPr>
            </w:pPr>
            <w:r>
              <w:t>Sterile Technique</w:t>
            </w:r>
          </w:p>
          <w:p w14:paraId="289D148C" w14:textId="7BC4C52F" w:rsidR="00C5532A" w:rsidRPr="006E1507" w:rsidRDefault="00C5532A" w:rsidP="0079647D">
            <w:pPr>
              <w:pStyle w:val="ListBullet"/>
              <w:numPr>
                <w:ilvl w:val="0"/>
                <w:numId w:val="15"/>
              </w:numPr>
            </w:pPr>
            <w:r>
              <w:t>Sterilization Process</w:t>
            </w:r>
          </w:p>
          <w:p w14:paraId="4C0C20BE" w14:textId="2D2A145B" w:rsidR="00C5532A" w:rsidRPr="006E1507" w:rsidRDefault="00C5532A" w:rsidP="0079647D">
            <w:pPr>
              <w:pStyle w:val="ListBullet"/>
              <w:numPr>
                <w:ilvl w:val="0"/>
                <w:numId w:val="0"/>
              </w:numPr>
              <w:contextualSpacing w:val="0"/>
            </w:pPr>
          </w:p>
        </w:tc>
        <w:tc>
          <w:tcPr>
            <w:tcW w:w="2520" w:type="dxa"/>
            <w:tcMar>
              <w:left w:w="360" w:type="dxa"/>
            </w:tcMar>
          </w:tcPr>
          <w:p w14:paraId="7DAD3A82" w14:textId="77777777" w:rsidR="00C5532A" w:rsidRDefault="00C5532A" w:rsidP="0079647D">
            <w:pPr>
              <w:pStyle w:val="ListBullet"/>
              <w:numPr>
                <w:ilvl w:val="0"/>
                <w:numId w:val="15"/>
              </w:numPr>
            </w:pPr>
            <w:r>
              <w:t>Compassion</w:t>
            </w:r>
          </w:p>
          <w:p w14:paraId="6F404CAA" w14:textId="77777777" w:rsidR="00C5532A" w:rsidRDefault="00C5532A" w:rsidP="0079647D">
            <w:pPr>
              <w:pStyle w:val="ListBullet"/>
              <w:numPr>
                <w:ilvl w:val="0"/>
                <w:numId w:val="15"/>
              </w:numPr>
            </w:pPr>
            <w:r>
              <w:t>Integrity</w:t>
            </w:r>
          </w:p>
          <w:p w14:paraId="3CB05628" w14:textId="77777777" w:rsidR="00C5532A" w:rsidRDefault="00C5532A" w:rsidP="0079647D">
            <w:pPr>
              <w:pStyle w:val="ListBullet"/>
              <w:numPr>
                <w:ilvl w:val="0"/>
                <w:numId w:val="15"/>
              </w:numPr>
            </w:pPr>
            <w:r>
              <w:t>Dedication</w:t>
            </w:r>
          </w:p>
          <w:p w14:paraId="7BFC559F" w14:textId="3B4A5850" w:rsidR="00C5532A" w:rsidRPr="006E1507" w:rsidRDefault="00C5532A" w:rsidP="0079647D">
            <w:pPr>
              <w:pStyle w:val="ListBullet"/>
              <w:numPr>
                <w:ilvl w:val="0"/>
                <w:numId w:val="15"/>
              </w:numPr>
            </w:pPr>
            <w:r>
              <w:t>Detail-Oriented</w:t>
            </w:r>
          </w:p>
        </w:tc>
        <w:tc>
          <w:tcPr>
            <w:tcW w:w="2520" w:type="dxa"/>
          </w:tcPr>
          <w:p w14:paraId="1720365A" w14:textId="77777777" w:rsidR="00C5532A" w:rsidRDefault="00C5532A" w:rsidP="0079647D">
            <w:pPr>
              <w:pStyle w:val="ListBullet"/>
              <w:numPr>
                <w:ilvl w:val="0"/>
                <w:numId w:val="15"/>
              </w:numPr>
              <w:contextualSpacing w:val="0"/>
            </w:pPr>
            <w:r>
              <w:t>Organized</w:t>
            </w:r>
          </w:p>
          <w:p w14:paraId="7685782A" w14:textId="77777777" w:rsidR="00C5532A" w:rsidRDefault="00C5532A" w:rsidP="0079647D">
            <w:pPr>
              <w:pStyle w:val="ListBullet"/>
              <w:numPr>
                <w:ilvl w:val="0"/>
                <w:numId w:val="15"/>
              </w:numPr>
              <w:contextualSpacing w:val="0"/>
            </w:pPr>
            <w:r>
              <w:t>Dependable</w:t>
            </w:r>
          </w:p>
          <w:p w14:paraId="41DFDCDD" w14:textId="7511D626" w:rsidR="00C5532A" w:rsidRDefault="00C5532A" w:rsidP="0079647D">
            <w:pPr>
              <w:pStyle w:val="ListBullet"/>
              <w:numPr>
                <w:ilvl w:val="0"/>
                <w:numId w:val="15"/>
              </w:numPr>
              <w:contextualSpacing w:val="0"/>
            </w:pPr>
            <w:r>
              <w:t>Ambitious</w:t>
            </w:r>
          </w:p>
          <w:p w14:paraId="1EFDD650" w14:textId="737A1A21" w:rsidR="00C5532A" w:rsidRPr="006E1507" w:rsidRDefault="00C5532A" w:rsidP="0079647D">
            <w:pPr>
              <w:pStyle w:val="ListBullet"/>
              <w:numPr>
                <w:ilvl w:val="0"/>
                <w:numId w:val="15"/>
              </w:numPr>
              <w:contextualSpacing w:val="0"/>
            </w:pPr>
            <w:r>
              <w:t xml:space="preserve">Productive </w:t>
            </w:r>
          </w:p>
        </w:tc>
      </w:tr>
      <w:bookmarkEnd w:id="0"/>
    </w:tbl>
    <w:p w14:paraId="2593661D" w14:textId="50438437" w:rsidR="00BB1234" w:rsidRPr="00CF1A49" w:rsidRDefault="00BB1234" w:rsidP="00BB1234">
      <w:pPr>
        <w:pStyle w:val="Heading1"/>
      </w:pPr>
    </w:p>
    <w:p w14:paraId="262AF347" w14:textId="5FF47D55" w:rsidR="00BB1234" w:rsidRPr="00CF1A49" w:rsidRDefault="00846843" w:rsidP="00BB1234">
      <w:pPr>
        <w:pStyle w:val="Heading1"/>
      </w:pPr>
      <w:sdt>
        <w:sdtPr>
          <w:alias w:val="Activities:"/>
          <w:tag w:val="Activities:"/>
          <w:id w:val="1223332893"/>
          <w:placeholder>
            <w:docPart w:val="C41A8994C02C4307B5D0C3D8B537EAB5"/>
          </w:placeholder>
          <w:temporary/>
          <w:showingPlcHdr/>
          <w15:appearance w15:val="hidden"/>
        </w:sdtPr>
        <w:sdtEndPr/>
        <w:sdtContent>
          <w:r w:rsidR="00BB1234" w:rsidRPr="00CF1A49">
            <w:t>Activities</w:t>
          </w:r>
        </w:sdtContent>
      </w:sdt>
      <w:r w:rsidR="00037FE4">
        <w:t>/community involvement</w:t>
      </w:r>
    </w:p>
    <w:tbl>
      <w:tblPr>
        <w:tblStyle w:val="TableGrid"/>
        <w:tblW w:w="5000" w:type="pct"/>
        <w:tblBorders>
          <w:left w:val="dotted" w:sz="18" w:space="0" w:color="8A8A8A" w:themeColor="text2" w:themeTint="80"/>
        </w:tblBorders>
        <w:tblCellMar>
          <w:left w:w="0" w:type="dxa"/>
          <w:right w:w="0" w:type="dxa"/>
        </w:tblCellMar>
        <w:tblLook w:val="04A0" w:firstRow="1" w:lastRow="0" w:firstColumn="1" w:lastColumn="0" w:noHBand="0" w:noVBand="1"/>
        <w:tblDescription w:val="Skills layout table"/>
      </w:tblPr>
      <w:tblGrid>
        <w:gridCol w:w="10057"/>
      </w:tblGrid>
      <w:tr w:rsidR="00612E1D" w:rsidRPr="006E1507" w14:paraId="600FCB4E" w14:textId="77777777" w:rsidTr="00FE5E7C">
        <w:tc>
          <w:tcPr>
            <w:tcW w:w="10057" w:type="dxa"/>
            <w:tcBorders>
              <w:left w:val="dotted" w:sz="18" w:space="0" w:color="BFBFBF" w:themeColor="background1" w:themeShade="BF"/>
            </w:tcBorders>
          </w:tcPr>
          <w:p w14:paraId="10E68882" w14:textId="77777777" w:rsidR="00612E1D" w:rsidRDefault="00612E1D" w:rsidP="009166A3">
            <w:pPr>
              <w:ind w:left="720"/>
              <w:rPr>
                <w:b/>
                <w:bCs/>
              </w:rPr>
            </w:pPr>
            <w:r>
              <w:t xml:space="preserve"> </w:t>
            </w:r>
            <w:r w:rsidRPr="003C46F5">
              <w:rPr>
                <w:b/>
                <w:bCs/>
                <w:color w:val="8BA5BF" w:themeColor="accent6" w:themeTint="99"/>
              </w:rPr>
              <w:t>National Charities League, Inc.,</w:t>
            </w:r>
            <w:r w:rsidRPr="003C46F5">
              <w:rPr>
                <w:color w:val="8BA5BF" w:themeColor="accent6" w:themeTint="99"/>
              </w:rPr>
              <w:t xml:space="preserve"> </w:t>
            </w:r>
            <w:r>
              <w:t xml:space="preserve">2018-Present. Serve as Patroness, alongside my daughter, in the NCL Milton Chapter. This is a seven-year commitment to serve the community through our philanthropy partners locally and nationally. Serve as philanthropy liaison, event planner, Board committee member, and leader to </w:t>
            </w:r>
            <w:proofErr w:type="spellStart"/>
            <w:r>
              <w:t>TickTockers</w:t>
            </w:r>
            <w:proofErr w:type="spellEnd"/>
            <w:r>
              <w:t>. Educate members on leadership, philanthropy, and culture.</w:t>
            </w:r>
            <w:r w:rsidRPr="00E03738">
              <w:rPr>
                <w:b/>
                <w:bCs/>
              </w:rPr>
              <w:t xml:space="preserve"> </w:t>
            </w:r>
          </w:p>
          <w:p w14:paraId="770F9B7F" w14:textId="77777777" w:rsidR="00612E1D" w:rsidRDefault="00612E1D" w:rsidP="00612E1D">
            <w:pPr>
              <w:rPr>
                <w:b/>
                <w:bCs/>
              </w:rPr>
            </w:pPr>
          </w:p>
          <w:p w14:paraId="2CCD40CA" w14:textId="00740E10" w:rsidR="00612E1D" w:rsidRPr="004629DB" w:rsidRDefault="00612E1D" w:rsidP="009166A3">
            <w:pPr>
              <w:ind w:left="720"/>
            </w:pPr>
            <w:r w:rsidRPr="004629DB">
              <w:rPr>
                <w:b/>
                <w:bCs/>
                <w:color w:val="8BA5BF" w:themeColor="accent6" w:themeTint="99"/>
              </w:rPr>
              <w:t>Roswell Hornets Notes Committee</w:t>
            </w:r>
            <w:r>
              <w:rPr>
                <w:b/>
                <w:bCs/>
              </w:rPr>
              <w:t xml:space="preserve">, </w:t>
            </w:r>
            <w:r w:rsidRPr="004629DB">
              <w:t>2020-Present.</w:t>
            </w:r>
            <w:r>
              <w:rPr>
                <w:b/>
                <w:bCs/>
              </w:rPr>
              <w:t xml:space="preserve"> </w:t>
            </w:r>
            <w:r w:rsidRPr="004629DB">
              <w:t xml:space="preserve">Committee member responsible for ensuring graduating seniors are presented with letters of congratulations and encouragement upon graduation </w:t>
            </w:r>
            <w:r>
              <w:t xml:space="preserve">from </w:t>
            </w:r>
            <w:r w:rsidRPr="004629DB">
              <w:t xml:space="preserve">high school. This committee was formed two years ago and is a community outreach program that involves delving deep into the community to find </w:t>
            </w:r>
            <w:r>
              <w:t xml:space="preserve">local school board representatives, congress members, neighbors, former/current teachers and coaches, faith leaders, and friends of our senior students and track to ensure each of our 500+ graduates </w:t>
            </w:r>
            <w:r w:rsidR="00C86CA7">
              <w:t>receive</w:t>
            </w:r>
            <w:r>
              <w:t xml:space="preserve"> a bountiful supply of congratulatory letters.</w:t>
            </w:r>
          </w:p>
          <w:p w14:paraId="593B3D5A" w14:textId="77777777" w:rsidR="00612E1D" w:rsidRDefault="00612E1D" w:rsidP="00612E1D"/>
          <w:p w14:paraId="50AD99D5" w14:textId="77777777" w:rsidR="00612E1D" w:rsidRDefault="00612E1D" w:rsidP="009166A3">
            <w:pPr>
              <w:ind w:left="720"/>
            </w:pPr>
            <w:r w:rsidRPr="003C46F5">
              <w:rPr>
                <w:b/>
                <w:bCs/>
                <w:color w:val="8BA5BF" w:themeColor="accent6" w:themeTint="99"/>
              </w:rPr>
              <w:t>Delve Research, Inc.,</w:t>
            </w:r>
            <w:r w:rsidRPr="003C46F5">
              <w:rPr>
                <w:color w:val="8BA5BF" w:themeColor="accent6" w:themeTint="99"/>
              </w:rPr>
              <w:t xml:space="preserve"> </w:t>
            </w:r>
            <w:r>
              <w:t>2013-2015. Provided patient education and safety during three clinical trials. 1) Patient product information for new RA medication, 2) Competency of operation of two proposed self-injection devices, 3) Evaluation of safety of epilepsy medication.</w:t>
            </w:r>
          </w:p>
          <w:p w14:paraId="2EF36F0D" w14:textId="77777777" w:rsidR="00612E1D" w:rsidRDefault="00612E1D" w:rsidP="00612E1D"/>
          <w:p w14:paraId="4BF80410" w14:textId="77777777" w:rsidR="00612E1D" w:rsidRDefault="00612E1D" w:rsidP="009166A3">
            <w:pPr>
              <w:ind w:left="720"/>
            </w:pPr>
            <w:proofErr w:type="spellStart"/>
            <w:r w:rsidRPr="003C46F5">
              <w:rPr>
                <w:b/>
                <w:bCs/>
                <w:color w:val="8BA5BF" w:themeColor="accent6" w:themeTint="99"/>
              </w:rPr>
              <w:t>Hembree</w:t>
            </w:r>
            <w:proofErr w:type="spellEnd"/>
            <w:r w:rsidRPr="003C46F5">
              <w:rPr>
                <w:b/>
                <w:bCs/>
                <w:color w:val="8BA5BF" w:themeColor="accent6" w:themeTint="99"/>
              </w:rPr>
              <w:t xml:space="preserve"> Springs Elementary School</w:t>
            </w:r>
            <w:r w:rsidRPr="003C46F5">
              <w:rPr>
                <w:color w:val="8BA5BF" w:themeColor="accent6" w:themeTint="99"/>
              </w:rPr>
              <w:t xml:space="preserve">, </w:t>
            </w:r>
            <w:r>
              <w:t>2005-2011. Volunteered at annual vision and hearing screenings for school-age children</w:t>
            </w:r>
          </w:p>
          <w:p w14:paraId="3D4375ED" w14:textId="04C0B873" w:rsidR="00612E1D" w:rsidRPr="006E1507" w:rsidRDefault="00612E1D" w:rsidP="00612E1D">
            <w:pPr>
              <w:pStyle w:val="ListBullet"/>
              <w:numPr>
                <w:ilvl w:val="0"/>
                <w:numId w:val="0"/>
              </w:numPr>
              <w:ind w:left="360" w:hanging="360"/>
              <w:contextualSpacing w:val="0"/>
            </w:pPr>
          </w:p>
        </w:tc>
      </w:tr>
    </w:tbl>
    <w:p w14:paraId="15D92CE1" w14:textId="7A91C209" w:rsidR="00612E1D" w:rsidRDefault="00612E1D" w:rsidP="00E03738">
      <w:pPr>
        <w:rPr>
          <w:b/>
          <w:bCs/>
          <w:color w:val="8BA5BF" w:themeColor="accent6" w:themeTint="99"/>
        </w:rPr>
      </w:pPr>
    </w:p>
    <w:p w14:paraId="2E6F0AB1" w14:textId="77777777" w:rsidR="00612E1D" w:rsidRDefault="00612E1D" w:rsidP="00E03738">
      <w:pPr>
        <w:rPr>
          <w:b/>
          <w:bCs/>
          <w:color w:val="8BA5BF" w:themeColor="accent6" w:themeTint="99"/>
        </w:rPr>
      </w:pPr>
    </w:p>
    <w:p w14:paraId="05E3C449" w14:textId="5A79DE4D" w:rsidR="004A1B16" w:rsidRPr="006E1507" w:rsidRDefault="004A1B16" w:rsidP="006E1507"/>
    <w:sectPr w:rsidR="004A1B16" w:rsidRPr="006E1507" w:rsidSect="00ED23F5">
      <w:footerReference w:type="default" r:id="rId7"/>
      <w:headerReference w:type="first" r:id="rId8"/>
      <w:pgSz w:w="12240" w:h="15840" w:code="1"/>
      <w:pgMar w:top="1440" w:right="1080" w:bottom="1440" w:left="108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80DBD" w14:textId="77777777" w:rsidR="00846843" w:rsidRDefault="00846843" w:rsidP="0068194B">
      <w:r>
        <w:separator/>
      </w:r>
    </w:p>
    <w:p w14:paraId="3833CBCD" w14:textId="77777777" w:rsidR="00846843" w:rsidRDefault="00846843"/>
    <w:p w14:paraId="361E3D88" w14:textId="77777777" w:rsidR="00846843" w:rsidRDefault="00846843"/>
  </w:endnote>
  <w:endnote w:type="continuationSeparator" w:id="0">
    <w:p w14:paraId="37BD418D" w14:textId="77777777" w:rsidR="00846843" w:rsidRDefault="00846843" w:rsidP="0068194B">
      <w:r>
        <w:continuationSeparator/>
      </w:r>
    </w:p>
    <w:p w14:paraId="72889CA1" w14:textId="77777777" w:rsidR="00846843" w:rsidRDefault="00846843"/>
    <w:p w14:paraId="7DEDC798" w14:textId="77777777" w:rsidR="00846843" w:rsidRDefault="008468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6AA8F3E3"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74911" w14:textId="77777777" w:rsidR="00846843" w:rsidRDefault="00846843" w:rsidP="0068194B">
      <w:r>
        <w:separator/>
      </w:r>
    </w:p>
    <w:p w14:paraId="58AACD91" w14:textId="77777777" w:rsidR="00846843" w:rsidRDefault="00846843"/>
    <w:p w14:paraId="2B9D1CF4" w14:textId="77777777" w:rsidR="00846843" w:rsidRDefault="00846843"/>
  </w:footnote>
  <w:footnote w:type="continuationSeparator" w:id="0">
    <w:p w14:paraId="6D43D2FD" w14:textId="77777777" w:rsidR="00846843" w:rsidRDefault="00846843" w:rsidP="0068194B">
      <w:r>
        <w:continuationSeparator/>
      </w:r>
    </w:p>
    <w:p w14:paraId="5E0228F2" w14:textId="77777777" w:rsidR="00846843" w:rsidRDefault="00846843"/>
    <w:p w14:paraId="13E9C1A1" w14:textId="77777777" w:rsidR="00846843" w:rsidRDefault="008468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C61F0"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302205DE" wp14:editId="2447E659">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5CD06226" id="Straight Connector 5" o:spid="_x0000_s1026" alt="&quot;&quot;"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A16C3714"/>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6262880"/>
    <w:multiLevelType w:val="hybridMultilevel"/>
    <w:tmpl w:val="C5165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4E821B77"/>
    <w:multiLevelType w:val="multilevel"/>
    <w:tmpl w:val="9E3AB6D0"/>
    <w:lvl w:ilvl="0">
      <w:start w:val="1"/>
      <w:numFmt w:val="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026834385">
    <w:abstractNumId w:val="9"/>
  </w:num>
  <w:num w:numId="2" w16cid:durableId="869798340">
    <w:abstractNumId w:val="8"/>
  </w:num>
  <w:num w:numId="3" w16cid:durableId="906763507">
    <w:abstractNumId w:val="7"/>
  </w:num>
  <w:num w:numId="4" w16cid:durableId="151026515">
    <w:abstractNumId w:val="6"/>
  </w:num>
  <w:num w:numId="5" w16cid:durableId="262303573">
    <w:abstractNumId w:val="10"/>
  </w:num>
  <w:num w:numId="6" w16cid:durableId="1827819583">
    <w:abstractNumId w:val="3"/>
  </w:num>
  <w:num w:numId="7" w16cid:durableId="2146848036">
    <w:abstractNumId w:val="12"/>
  </w:num>
  <w:num w:numId="8" w16cid:durableId="1052776143">
    <w:abstractNumId w:val="2"/>
  </w:num>
  <w:num w:numId="9" w16cid:durableId="1747990778">
    <w:abstractNumId w:val="13"/>
  </w:num>
  <w:num w:numId="10" w16cid:durableId="78912021">
    <w:abstractNumId w:val="5"/>
  </w:num>
  <w:num w:numId="11" w16cid:durableId="2119372714">
    <w:abstractNumId w:val="4"/>
  </w:num>
  <w:num w:numId="12" w16cid:durableId="806048709">
    <w:abstractNumId w:val="1"/>
  </w:num>
  <w:num w:numId="13" w16cid:durableId="2095322445">
    <w:abstractNumId w:val="0"/>
  </w:num>
  <w:num w:numId="14" w16cid:durableId="1273708207">
    <w:abstractNumId w:val="14"/>
  </w:num>
  <w:num w:numId="15" w16cid:durableId="19986104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439"/>
    <w:rsid w:val="000001EF"/>
    <w:rsid w:val="00007322"/>
    <w:rsid w:val="00007728"/>
    <w:rsid w:val="00022EB2"/>
    <w:rsid w:val="00024584"/>
    <w:rsid w:val="00024730"/>
    <w:rsid w:val="00037FE4"/>
    <w:rsid w:val="00042C98"/>
    <w:rsid w:val="00055E95"/>
    <w:rsid w:val="0007021F"/>
    <w:rsid w:val="000A7A03"/>
    <w:rsid w:val="000B2BA5"/>
    <w:rsid w:val="000F2F8C"/>
    <w:rsid w:val="0010006E"/>
    <w:rsid w:val="001045A8"/>
    <w:rsid w:val="00114A91"/>
    <w:rsid w:val="001427E1"/>
    <w:rsid w:val="00163668"/>
    <w:rsid w:val="00171566"/>
    <w:rsid w:val="00174676"/>
    <w:rsid w:val="001755A8"/>
    <w:rsid w:val="00184014"/>
    <w:rsid w:val="00192008"/>
    <w:rsid w:val="001A6A76"/>
    <w:rsid w:val="001C0E68"/>
    <w:rsid w:val="001C4B6F"/>
    <w:rsid w:val="001D0BF1"/>
    <w:rsid w:val="001E3120"/>
    <w:rsid w:val="001E7E0C"/>
    <w:rsid w:val="001F0BB0"/>
    <w:rsid w:val="001F4E6D"/>
    <w:rsid w:val="001F6140"/>
    <w:rsid w:val="00203573"/>
    <w:rsid w:val="0020597D"/>
    <w:rsid w:val="00213B4C"/>
    <w:rsid w:val="002253B0"/>
    <w:rsid w:val="00236D54"/>
    <w:rsid w:val="00240B05"/>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068C"/>
    <w:rsid w:val="003A30E5"/>
    <w:rsid w:val="003A6ADF"/>
    <w:rsid w:val="003B5928"/>
    <w:rsid w:val="003C46F5"/>
    <w:rsid w:val="003C4C5D"/>
    <w:rsid w:val="003D380F"/>
    <w:rsid w:val="003E160D"/>
    <w:rsid w:val="003F1D5F"/>
    <w:rsid w:val="00405128"/>
    <w:rsid w:val="00406CFF"/>
    <w:rsid w:val="00416B25"/>
    <w:rsid w:val="00420592"/>
    <w:rsid w:val="004319E0"/>
    <w:rsid w:val="00437E8C"/>
    <w:rsid w:val="00440225"/>
    <w:rsid w:val="004629DB"/>
    <w:rsid w:val="004726BC"/>
    <w:rsid w:val="00474105"/>
    <w:rsid w:val="00480E6E"/>
    <w:rsid w:val="00486277"/>
    <w:rsid w:val="00494CF6"/>
    <w:rsid w:val="00495F8D"/>
    <w:rsid w:val="004A1B16"/>
    <w:rsid w:val="004A1FAE"/>
    <w:rsid w:val="004A32FF"/>
    <w:rsid w:val="004B06EB"/>
    <w:rsid w:val="004B6AD0"/>
    <w:rsid w:val="004C2D5D"/>
    <w:rsid w:val="004C33E1"/>
    <w:rsid w:val="004E01EB"/>
    <w:rsid w:val="004E2794"/>
    <w:rsid w:val="004E3B77"/>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12E1D"/>
    <w:rsid w:val="0062312F"/>
    <w:rsid w:val="00625F2C"/>
    <w:rsid w:val="006618E9"/>
    <w:rsid w:val="0068194B"/>
    <w:rsid w:val="00692703"/>
    <w:rsid w:val="006A1962"/>
    <w:rsid w:val="006B5D48"/>
    <w:rsid w:val="006B7D7B"/>
    <w:rsid w:val="006C1A5E"/>
    <w:rsid w:val="006D65FA"/>
    <w:rsid w:val="006E1507"/>
    <w:rsid w:val="00712D8B"/>
    <w:rsid w:val="007273B7"/>
    <w:rsid w:val="00733E0A"/>
    <w:rsid w:val="0074403D"/>
    <w:rsid w:val="00746D44"/>
    <w:rsid w:val="007538DC"/>
    <w:rsid w:val="00757803"/>
    <w:rsid w:val="0079206B"/>
    <w:rsid w:val="00796076"/>
    <w:rsid w:val="0079647D"/>
    <w:rsid w:val="007C0566"/>
    <w:rsid w:val="007C606B"/>
    <w:rsid w:val="007E6A61"/>
    <w:rsid w:val="00801140"/>
    <w:rsid w:val="00803404"/>
    <w:rsid w:val="00834955"/>
    <w:rsid w:val="00846843"/>
    <w:rsid w:val="00855B59"/>
    <w:rsid w:val="00860461"/>
    <w:rsid w:val="0086487C"/>
    <w:rsid w:val="00870B20"/>
    <w:rsid w:val="008829F8"/>
    <w:rsid w:val="00885897"/>
    <w:rsid w:val="008A6538"/>
    <w:rsid w:val="008C7056"/>
    <w:rsid w:val="008E3439"/>
    <w:rsid w:val="008F3B14"/>
    <w:rsid w:val="008F743B"/>
    <w:rsid w:val="00901899"/>
    <w:rsid w:val="0090344B"/>
    <w:rsid w:val="00905715"/>
    <w:rsid w:val="0091321E"/>
    <w:rsid w:val="00913946"/>
    <w:rsid w:val="009166A3"/>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07A4"/>
    <w:rsid w:val="00A34BA2"/>
    <w:rsid w:val="00A36F27"/>
    <w:rsid w:val="00A42E32"/>
    <w:rsid w:val="00A46E63"/>
    <w:rsid w:val="00A51DC5"/>
    <w:rsid w:val="00A53DE1"/>
    <w:rsid w:val="00A615E1"/>
    <w:rsid w:val="00A74397"/>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0D22"/>
    <w:rsid w:val="00BA1546"/>
    <w:rsid w:val="00BB1234"/>
    <w:rsid w:val="00BB4E51"/>
    <w:rsid w:val="00BD431F"/>
    <w:rsid w:val="00BE423E"/>
    <w:rsid w:val="00BF61AC"/>
    <w:rsid w:val="00C1268A"/>
    <w:rsid w:val="00C47FA6"/>
    <w:rsid w:val="00C5532A"/>
    <w:rsid w:val="00C57FC6"/>
    <w:rsid w:val="00C66A7D"/>
    <w:rsid w:val="00C779DA"/>
    <w:rsid w:val="00C814F7"/>
    <w:rsid w:val="00C86CA7"/>
    <w:rsid w:val="00CA4B4D"/>
    <w:rsid w:val="00CB35C3"/>
    <w:rsid w:val="00CD323D"/>
    <w:rsid w:val="00CE4030"/>
    <w:rsid w:val="00CE64B3"/>
    <w:rsid w:val="00CF1A49"/>
    <w:rsid w:val="00D0630C"/>
    <w:rsid w:val="00D243A9"/>
    <w:rsid w:val="00D305E5"/>
    <w:rsid w:val="00D37CD3"/>
    <w:rsid w:val="00D66A52"/>
    <w:rsid w:val="00D66EFA"/>
    <w:rsid w:val="00D72A2D"/>
    <w:rsid w:val="00D94439"/>
    <w:rsid w:val="00D9521A"/>
    <w:rsid w:val="00DA3914"/>
    <w:rsid w:val="00DA59AA"/>
    <w:rsid w:val="00DB6915"/>
    <w:rsid w:val="00DB7E1E"/>
    <w:rsid w:val="00DC1B78"/>
    <w:rsid w:val="00DC2A2F"/>
    <w:rsid w:val="00DC600B"/>
    <w:rsid w:val="00DE0FAA"/>
    <w:rsid w:val="00DE136D"/>
    <w:rsid w:val="00DE6534"/>
    <w:rsid w:val="00DF4D6C"/>
    <w:rsid w:val="00E01923"/>
    <w:rsid w:val="00E03738"/>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D23F5"/>
    <w:rsid w:val="00EE2CA8"/>
    <w:rsid w:val="00EF17E8"/>
    <w:rsid w:val="00EF51D9"/>
    <w:rsid w:val="00F130DD"/>
    <w:rsid w:val="00F24884"/>
    <w:rsid w:val="00F476C4"/>
    <w:rsid w:val="00F61DF9"/>
    <w:rsid w:val="00F81960"/>
    <w:rsid w:val="00F82424"/>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368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s\AppData\Local\Microsoft\Office\16.0\DTS\en-US%7b92A368DD-9460-4730-9444-3A6960CF2B3E%7d\%7b879AC5AF-D2C5-4000-814E-2DFC88E68A05%7dtf16402488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94E7F940704609B7FBB2502AB88B6C"/>
        <w:category>
          <w:name w:val="General"/>
          <w:gallery w:val="placeholder"/>
        </w:category>
        <w:types>
          <w:type w:val="bbPlcHdr"/>
        </w:types>
        <w:behaviors>
          <w:behavior w:val="content"/>
        </w:behaviors>
        <w:guid w:val="{DF89E46C-A74D-4AE6-9C07-1A0D742DD589}"/>
      </w:docPartPr>
      <w:docPartBody>
        <w:p w:rsidR="006A018C" w:rsidRDefault="000D2925">
          <w:pPr>
            <w:pStyle w:val="5B94E7F940704609B7FBB2502AB88B6C"/>
          </w:pPr>
          <w:r w:rsidRPr="00CF1A49">
            <w:t>·</w:t>
          </w:r>
        </w:p>
      </w:docPartBody>
    </w:docPart>
    <w:docPart>
      <w:docPartPr>
        <w:name w:val="4FDF5E91C28547E08B68C27E2BC4D9FF"/>
        <w:category>
          <w:name w:val="General"/>
          <w:gallery w:val="placeholder"/>
        </w:category>
        <w:types>
          <w:type w:val="bbPlcHdr"/>
        </w:types>
        <w:behaviors>
          <w:behavior w:val="content"/>
        </w:behaviors>
        <w:guid w:val="{7F090300-5935-4EA8-9D9A-F4F280F0531F}"/>
      </w:docPartPr>
      <w:docPartBody>
        <w:p w:rsidR="006A018C" w:rsidRDefault="000D2925">
          <w:pPr>
            <w:pStyle w:val="4FDF5E91C28547E08B68C27E2BC4D9FF"/>
          </w:pPr>
          <w:r w:rsidRPr="00CF1A49">
            <w:t>·</w:t>
          </w:r>
        </w:p>
      </w:docPartBody>
    </w:docPart>
    <w:docPart>
      <w:docPartPr>
        <w:name w:val="C07DCFFB8C8E4D13AF6440FB19CA4F88"/>
        <w:category>
          <w:name w:val="General"/>
          <w:gallery w:val="placeholder"/>
        </w:category>
        <w:types>
          <w:type w:val="bbPlcHdr"/>
        </w:types>
        <w:behaviors>
          <w:behavior w:val="content"/>
        </w:behaviors>
        <w:guid w:val="{DCA628D2-31AB-4E54-9C59-FB916FF8BB8B}"/>
      </w:docPartPr>
      <w:docPartBody>
        <w:p w:rsidR="006A018C" w:rsidRDefault="000D2925">
          <w:pPr>
            <w:pStyle w:val="C07DCFFB8C8E4D13AF6440FB19CA4F88"/>
          </w:pPr>
          <w:r w:rsidRPr="00CF1A49">
            <w:t>·</w:t>
          </w:r>
        </w:p>
      </w:docPartBody>
    </w:docPart>
    <w:docPart>
      <w:docPartPr>
        <w:name w:val="7F6B279DAF5B4FC49B1F851F31A77D33"/>
        <w:category>
          <w:name w:val="General"/>
          <w:gallery w:val="placeholder"/>
        </w:category>
        <w:types>
          <w:type w:val="bbPlcHdr"/>
        </w:types>
        <w:behaviors>
          <w:behavior w:val="content"/>
        </w:behaviors>
        <w:guid w:val="{2D500F5C-D995-43CE-A693-375C4B071B9A}"/>
      </w:docPartPr>
      <w:docPartBody>
        <w:p w:rsidR="006A018C" w:rsidRDefault="000D2925">
          <w:pPr>
            <w:pStyle w:val="7F6B279DAF5B4FC49B1F851F31A77D33"/>
          </w:pPr>
          <w:r w:rsidRPr="00CF1A49">
            <w:t>Experience</w:t>
          </w:r>
        </w:p>
      </w:docPartBody>
    </w:docPart>
    <w:docPart>
      <w:docPartPr>
        <w:name w:val="C41A8994C02C4307B5D0C3D8B537EAB5"/>
        <w:category>
          <w:name w:val="General"/>
          <w:gallery w:val="placeholder"/>
        </w:category>
        <w:types>
          <w:type w:val="bbPlcHdr"/>
        </w:types>
        <w:behaviors>
          <w:behavior w:val="content"/>
        </w:behaviors>
        <w:guid w:val="{76C6E24D-FC3A-4740-8DD5-5CD367C30179}"/>
      </w:docPartPr>
      <w:docPartBody>
        <w:p w:rsidR="006A018C" w:rsidRDefault="008A7C5E" w:rsidP="008A7C5E">
          <w:pPr>
            <w:pStyle w:val="C41A8994C02C4307B5D0C3D8B537EAB5"/>
          </w:pPr>
          <w:r w:rsidRPr="00CF1A49">
            <w:t>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5E"/>
    <w:rsid w:val="000D2925"/>
    <w:rsid w:val="000D6B1C"/>
    <w:rsid w:val="000E2806"/>
    <w:rsid w:val="006A018C"/>
    <w:rsid w:val="008A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5B94E7F940704609B7FBB2502AB88B6C">
    <w:name w:val="5B94E7F940704609B7FBB2502AB88B6C"/>
  </w:style>
  <w:style w:type="paragraph" w:customStyle="1" w:styleId="4FDF5E91C28547E08B68C27E2BC4D9FF">
    <w:name w:val="4FDF5E91C28547E08B68C27E2BC4D9FF"/>
  </w:style>
  <w:style w:type="paragraph" w:customStyle="1" w:styleId="C07DCFFB8C8E4D13AF6440FB19CA4F88">
    <w:name w:val="C07DCFFB8C8E4D13AF6440FB19CA4F88"/>
  </w:style>
  <w:style w:type="paragraph" w:customStyle="1" w:styleId="7F6B279DAF5B4FC49B1F851F31A77D33">
    <w:name w:val="7F6B279DAF5B4FC49B1F851F31A77D33"/>
  </w:style>
  <w:style w:type="character" w:styleId="SubtleReference">
    <w:name w:val="Subtle Reference"/>
    <w:basedOn w:val="DefaultParagraphFont"/>
    <w:uiPriority w:val="10"/>
    <w:qFormat/>
    <w:rPr>
      <w:b/>
      <w:caps w:val="0"/>
      <w:smallCaps/>
      <w:color w:val="595959" w:themeColor="text1" w:themeTint="A6"/>
    </w:rPr>
  </w:style>
  <w:style w:type="paragraph" w:customStyle="1" w:styleId="C41A8994C02C4307B5D0C3D8B537EAB5">
    <w:name w:val="C41A8994C02C4307B5D0C3D8B537EAB5"/>
    <w:rsid w:val="008A7C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{879AC5AF-D2C5-4000-814E-2DFC88E68A05}tf16402488_win32</Template>
  <TotalTime>0</TotalTime>
  <Pages>2</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2022-05-03T16:20:00Z</dcterms:created>
  <dcterms:modified xsi:type="dcterms:W3CDTF">2022-06-15T20:28:00Z</dcterms:modified>
  <cp:category/>
</cp:coreProperties>
</file>