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0C6C" w:rsidRDefault="00370920">
      <w:pPr>
        <w:widowControl w:val="0"/>
        <w:pBdr>
          <w:top w:val="nil"/>
          <w:left w:val="nil"/>
          <w:bottom w:val="nil"/>
          <w:right w:val="nil"/>
          <w:between w:val="nil"/>
        </w:pBdr>
        <w:spacing w:before="561"/>
        <w:ind w:right="6888"/>
        <w:rPr>
          <w:color w:val="606060"/>
          <w:sz w:val="28"/>
          <w:szCs w:val="28"/>
        </w:rPr>
      </w:pPr>
      <w:bookmarkStart w:id="0" w:name="_GoBack"/>
      <w:bookmarkEnd w:id="0"/>
      <w:r>
        <w:rPr>
          <w:color w:val="606060"/>
          <w:sz w:val="28"/>
          <w:szCs w:val="28"/>
        </w:rPr>
        <w:t xml:space="preserve">Caitlin Morris </w:t>
      </w:r>
    </w:p>
    <w:p w14:paraId="00000002" w14:textId="77777777" w:rsidR="00960C6C" w:rsidRDefault="00370920">
      <w:pPr>
        <w:widowControl w:val="0"/>
        <w:pBdr>
          <w:top w:val="nil"/>
          <w:left w:val="nil"/>
          <w:bottom w:val="nil"/>
          <w:right w:val="nil"/>
          <w:between w:val="nil"/>
        </w:pBdr>
        <w:spacing w:before="398"/>
        <w:ind w:right="3076"/>
        <w:rPr>
          <w:color w:val="000000"/>
          <w:sz w:val="15"/>
          <w:szCs w:val="15"/>
        </w:rPr>
      </w:pPr>
      <w:r>
        <w:rPr>
          <w:color w:val="000000"/>
          <w:sz w:val="15"/>
          <w:szCs w:val="15"/>
        </w:rPr>
        <w:t xml:space="preserve">802-345-7257 cmorrisrn@gmail.com 746 N. 81st St Seattle, WA 98103 </w:t>
      </w:r>
    </w:p>
    <w:p w14:paraId="00000003" w14:textId="77777777" w:rsidR="00960C6C" w:rsidRDefault="00370920">
      <w:pPr>
        <w:widowControl w:val="0"/>
        <w:pBdr>
          <w:top w:val="nil"/>
          <w:left w:val="nil"/>
          <w:bottom w:val="nil"/>
          <w:right w:val="nil"/>
          <w:between w:val="nil"/>
        </w:pBdr>
        <w:spacing w:before="403"/>
        <w:ind w:right="8548"/>
        <w:rPr>
          <w:color w:val="606060"/>
          <w:sz w:val="28"/>
          <w:szCs w:val="28"/>
        </w:rPr>
      </w:pPr>
      <w:r>
        <w:rPr>
          <w:color w:val="606060"/>
          <w:sz w:val="28"/>
          <w:szCs w:val="28"/>
        </w:rPr>
        <w:t xml:space="preserve">Profile </w:t>
      </w:r>
    </w:p>
    <w:p w14:paraId="00000004" w14:textId="77777777" w:rsidR="00960C6C" w:rsidRDefault="00370920">
      <w:pPr>
        <w:widowControl w:val="0"/>
        <w:pBdr>
          <w:top w:val="nil"/>
          <w:left w:val="nil"/>
          <w:bottom w:val="nil"/>
          <w:right w:val="nil"/>
          <w:between w:val="nil"/>
        </w:pBdr>
        <w:spacing w:before="182"/>
        <w:ind w:right="172"/>
        <w:rPr>
          <w:color w:val="000000"/>
          <w:sz w:val="20"/>
          <w:szCs w:val="20"/>
        </w:rPr>
      </w:pPr>
      <w:r>
        <w:rPr>
          <w:sz w:val="20"/>
          <w:szCs w:val="20"/>
        </w:rPr>
        <w:tab/>
        <w:t xml:space="preserve">Born and raised in Vermont, I moved to the west coast in search of mountains and a unique work/ live environment. </w:t>
      </w:r>
    </w:p>
    <w:p w14:paraId="00000005" w14:textId="77777777" w:rsidR="00960C6C" w:rsidRDefault="00370920">
      <w:pPr>
        <w:widowControl w:val="0"/>
        <w:pBdr>
          <w:top w:val="nil"/>
          <w:left w:val="nil"/>
          <w:bottom w:val="nil"/>
          <w:right w:val="nil"/>
          <w:between w:val="nil"/>
        </w:pBdr>
        <w:spacing w:before="278"/>
        <w:ind w:right="8640"/>
        <w:rPr>
          <w:color w:val="606060"/>
          <w:sz w:val="28"/>
          <w:szCs w:val="28"/>
        </w:rPr>
      </w:pPr>
      <w:r>
        <w:rPr>
          <w:color w:val="606060"/>
          <w:sz w:val="28"/>
          <w:szCs w:val="28"/>
        </w:rPr>
        <w:t>Skill</w:t>
      </w:r>
      <w:r>
        <w:rPr>
          <w:color w:val="606060"/>
          <w:sz w:val="28"/>
          <w:szCs w:val="28"/>
        </w:rPr>
        <w:t>s</w:t>
      </w:r>
    </w:p>
    <w:p w14:paraId="00000006" w14:textId="77777777" w:rsidR="00960C6C" w:rsidRDefault="00370920">
      <w:pPr>
        <w:widowControl w:val="0"/>
        <w:pBdr>
          <w:top w:val="nil"/>
          <w:left w:val="nil"/>
          <w:bottom w:val="nil"/>
          <w:right w:val="nil"/>
          <w:between w:val="nil"/>
        </w:pBdr>
        <w:spacing w:before="182"/>
        <w:ind w:right="91" w:firstLine="720"/>
        <w:rPr>
          <w:color w:val="000000"/>
          <w:sz w:val="20"/>
          <w:szCs w:val="20"/>
        </w:rPr>
      </w:pPr>
      <w:r>
        <w:rPr>
          <w:color w:val="000000"/>
          <w:sz w:val="20"/>
          <w:szCs w:val="20"/>
        </w:rPr>
        <w:t>I possess the ability to think strategically and am highly self-driven, which enables me to organize effectively and establish the most efficient approach to healthcare. My organizational abilities allow for prompt evaluation of potential obstacles and swi</w:t>
      </w:r>
      <w:r>
        <w:rPr>
          <w:color w:val="000000"/>
          <w:sz w:val="20"/>
          <w:szCs w:val="20"/>
        </w:rPr>
        <w:t>ft action in circumstances where others may be slowed by an inability to simplify complex situations, which is undoubtedly a valuable trait in any project leader. My interpersonal skills allow for pleasant professional experiences in which I challenge othe</w:t>
      </w:r>
      <w:r>
        <w:rPr>
          <w:color w:val="000000"/>
          <w:sz w:val="20"/>
          <w:szCs w:val="20"/>
        </w:rPr>
        <w:t xml:space="preserve">rs to reach their </w:t>
      </w:r>
      <w:r>
        <w:rPr>
          <w:sz w:val="20"/>
          <w:szCs w:val="20"/>
        </w:rPr>
        <w:t>utmost</w:t>
      </w:r>
      <w:r>
        <w:rPr>
          <w:color w:val="000000"/>
          <w:sz w:val="20"/>
          <w:szCs w:val="20"/>
        </w:rPr>
        <w:t xml:space="preserve"> potential by serving as a strong role model who is warm, positive, and supportive. </w:t>
      </w:r>
      <w:r>
        <w:rPr>
          <w:sz w:val="20"/>
          <w:szCs w:val="20"/>
        </w:rPr>
        <w:t xml:space="preserve">  Higher level care is the next step in my lengthy career as a Registered Nurse. I’ve taken many opportunities to expand my skill set in preparation</w:t>
      </w:r>
      <w:r>
        <w:rPr>
          <w:sz w:val="20"/>
          <w:szCs w:val="20"/>
        </w:rPr>
        <w:t xml:space="preserve"> for this change. Most recently my experience in our step down unit has offered what most would find in a regional hospital.</w:t>
      </w:r>
      <w:r>
        <w:rPr>
          <w:color w:val="000000"/>
          <w:sz w:val="20"/>
          <w:szCs w:val="20"/>
        </w:rPr>
        <w:t xml:space="preserve"> In addition, I am looking to be a part of a smaller community. A place that I can serve well and </w:t>
      </w:r>
      <w:r>
        <w:rPr>
          <w:sz w:val="20"/>
          <w:szCs w:val="20"/>
        </w:rPr>
        <w:t>diligently</w:t>
      </w:r>
      <w:r>
        <w:rPr>
          <w:color w:val="000000"/>
          <w:sz w:val="20"/>
          <w:szCs w:val="20"/>
        </w:rPr>
        <w:t>. I care greatly for the</w:t>
      </w:r>
      <w:r>
        <w:rPr>
          <w:color w:val="000000"/>
          <w:sz w:val="20"/>
          <w:szCs w:val="20"/>
        </w:rPr>
        <w:t xml:space="preserve"> outdoors and know </w:t>
      </w:r>
      <w:r>
        <w:rPr>
          <w:sz w:val="20"/>
          <w:szCs w:val="20"/>
        </w:rPr>
        <w:t>Bozeman</w:t>
      </w:r>
      <w:r>
        <w:rPr>
          <w:color w:val="000000"/>
          <w:sz w:val="20"/>
          <w:szCs w:val="20"/>
        </w:rPr>
        <w:t xml:space="preserve"> can offer me both those things. I'd like to take my collective </w:t>
      </w:r>
      <w:r>
        <w:rPr>
          <w:sz w:val="20"/>
          <w:szCs w:val="20"/>
        </w:rPr>
        <w:t>knowledge</w:t>
      </w:r>
      <w:r>
        <w:rPr>
          <w:color w:val="000000"/>
          <w:sz w:val="20"/>
          <w:szCs w:val="20"/>
        </w:rPr>
        <w:t xml:space="preserve"> from Boston Children's and Seattle Childrens to a</w:t>
      </w:r>
      <w:r>
        <w:rPr>
          <w:sz w:val="20"/>
          <w:szCs w:val="20"/>
        </w:rPr>
        <w:t>ny</w:t>
      </w:r>
      <w:r>
        <w:rPr>
          <w:color w:val="000000"/>
          <w:sz w:val="20"/>
          <w:szCs w:val="20"/>
        </w:rPr>
        <w:t xml:space="preserve"> Children's Hospital and help it succeed. </w:t>
      </w:r>
    </w:p>
    <w:p w14:paraId="00000007" w14:textId="77777777" w:rsidR="00960C6C" w:rsidRDefault="00370920">
      <w:pPr>
        <w:widowControl w:val="0"/>
        <w:pBdr>
          <w:top w:val="nil"/>
          <w:left w:val="nil"/>
          <w:bottom w:val="nil"/>
          <w:right w:val="nil"/>
          <w:between w:val="nil"/>
        </w:pBdr>
        <w:spacing w:before="182"/>
        <w:ind w:right="91"/>
        <w:rPr>
          <w:color w:val="606060"/>
          <w:sz w:val="28"/>
          <w:szCs w:val="28"/>
        </w:rPr>
      </w:pPr>
      <w:r>
        <w:rPr>
          <w:color w:val="606060"/>
          <w:sz w:val="28"/>
          <w:szCs w:val="28"/>
        </w:rPr>
        <w:t xml:space="preserve">Education </w:t>
      </w:r>
    </w:p>
    <w:p w14:paraId="00000008" w14:textId="77777777" w:rsidR="00960C6C" w:rsidRDefault="00370920">
      <w:pPr>
        <w:widowControl w:val="0"/>
        <w:pBdr>
          <w:top w:val="nil"/>
          <w:left w:val="nil"/>
          <w:bottom w:val="nil"/>
          <w:right w:val="nil"/>
          <w:between w:val="nil"/>
        </w:pBdr>
        <w:spacing w:before="201"/>
        <w:ind w:right="2788"/>
        <w:rPr>
          <w:color w:val="000000"/>
          <w:sz w:val="20"/>
          <w:szCs w:val="20"/>
        </w:rPr>
      </w:pPr>
      <w:r>
        <w:rPr>
          <w:color w:val="000000"/>
          <w:sz w:val="20"/>
          <w:szCs w:val="20"/>
        </w:rPr>
        <w:t>University of Vermont; Burlington, Vermont — Bachel</w:t>
      </w:r>
      <w:r>
        <w:rPr>
          <w:color w:val="000000"/>
          <w:sz w:val="20"/>
          <w:szCs w:val="20"/>
        </w:rPr>
        <w:t xml:space="preserve">ors of Science, 2012 </w:t>
      </w:r>
    </w:p>
    <w:p w14:paraId="00000009" w14:textId="77777777" w:rsidR="00960C6C" w:rsidRDefault="00370920">
      <w:pPr>
        <w:widowControl w:val="0"/>
        <w:pBdr>
          <w:top w:val="nil"/>
          <w:left w:val="nil"/>
          <w:bottom w:val="nil"/>
          <w:right w:val="nil"/>
          <w:between w:val="nil"/>
        </w:pBdr>
        <w:spacing w:before="259"/>
        <w:ind w:right="8190"/>
        <w:rPr>
          <w:color w:val="606060"/>
          <w:sz w:val="28"/>
          <w:szCs w:val="28"/>
        </w:rPr>
      </w:pPr>
      <w:r>
        <w:rPr>
          <w:color w:val="606060"/>
          <w:sz w:val="28"/>
          <w:szCs w:val="28"/>
        </w:rPr>
        <w:t>Licens</w:t>
      </w:r>
      <w:r>
        <w:rPr>
          <w:color w:val="606060"/>
          <w:sz w:val="28"/>
          <w:szCs w:val="28"/>
        </w:rPr>
        <w:t>e</w:t>
      </w:r>
      <w:r>
        <w:rPr>
          <w:color w:val="606060"/>
          <w:sz w:val="28"/>
          <w:szCs w:val="28"/>
        </w:rPr>
        <w:t xml:space="preserve">s </w:t>
      </w:r>
    </w:p>
    <w:p w14:paraId="0000000A" w14:textId="77777777" w:rsidR="00960C6C" w:rsidRDefault="00370920">
      <w:pPr>
        <w:widowControl w:val="0"/>
        <w:pBdr>
          <w:top w:val="nil"/>
          <w:left w:val="nil"/>
          <w:bottom w:val="nil"/>
          <w:right w:val="nil"/>
          <w:between w:val="nil"/>
        </w:pBdr>
        <w:spacing w:before="201"/>
        <w:ind w:right="7718"/>
        <w:rPr>
          <w:color w:val="000000"/>
          <w:sz w:val="20"/>
          <w:szCs w:val="20"/>
        </w:rPr>
      </w:pPr>
      <w:r>
        <w:rPr>
          <w:color w:val="000000"/>
          <w:sz w:val="20"/>
          <w:szCs w:val="20"/>
        </w:rPr>
        <w:t xml:space="preserve">Registered Nurse; </w:t>
      </w:r>
    </w:p>
    <w:p w14:paraId="0000000B" w14:textId="77777777" w:rsidR="00960C6C" w:rsidRDefault="00370920">
      <w:pPr>
        <w:widowControl w:val="0"/>
        <w:pBdr>
          <w:top w:val="nil"/>
          <w:left w:val="nil"/>
          <w:bottom w:val="nil"/>
          <w:right w:val="nil"/>
          <w:between w:val="nil"/>
        </w:pBdr>
        <w:spacing w:before="76"/>
        <w:ind w:right="7305"/>
        <w:rPr>
          <w:color w:val="000000"/>
          <w:sz w:val="20"/>
          <w:szCs w:val="20"/>
        </w:rPr>
      </w:pPr>
      <w:r>
        <w:rPr>
          <w:color w:val="000000"/>
          <w:sz w:val="20"/>
          <w:szCs w:val="20"/>
        </w:rPr>
        <w:t>• State of Washington</w:t>
      </w:r>
    </w:p>
    <w:p w14:paraId="0000000C" w14:textId="77777777" w:rsidR="00960C6C" w:rsidRDefault="00370920">
      <w:pPr>
        <w:widowControl w:val="0"/>
        <w:pBdr>
          <w:top w:val="nil"/>
          <w:left w:val="nil"/>
          <w:bottom w:val="nil"/>
          <w:right w:val="nil"/>
          <w:between w:val="nil"/>
        </w:pBdr>
        <w:spacing w:before="76"/>
        <w:ind w:right="7305"/>
        <w:rPr>
          <w:sz w:val="20"/>
          <w:szCs w:val="20"/>
        </w:rPr>
      </w:pPr>
      <w:r>
        <w:rPr>
          <w:sz w:val="20"/>
          <w:szCs w:val="20"/>
        </w:rPr>
        <w:t>State of Montana</w:t>
      </w:r>
      <w:r>
        <w:rPr>
          <w:color w:val="000000"/>
          <w:sz w:val="20"/>
          <w:szCs w:val="20"/>
        </w:rPr>
        <w:t xml:space="preserve"> </w:t>
      </w:r>
    </w:p>
    <w:p w14:paraId="0000000D" w14:textId="77777777" w:rsidR="00960C6C" w:rsidRDefault="00370920">
      <w:pPr>
        <w:widowControl w:val="0"/>
        <w:pBdr>
          <w:top w:val="nil"/>
          <w:left w:val="nil"/>
          <w:bottom w:val="nil"/>
          <w:right w:val="nil"/>
          <w:between w:val="nil"/>
        </w:pBdr>
        <w:spacing w:before="76"/>
        <w:ind w:right="7305"/>
        <w:rPr>
          <w:color w:val="606060"/>
          <w:sz w:val="28"/>
          <w:szCs w:val="28"/>
        </w:rPr>
      </w:pPr>
      <w:r>
        <w:rPr>
          <w:color w:val="606060"/>
          <w:sz w:val="28"/>
          <w:szCs w:val="28"/>
        </w:rPr>
        <w:t xml:space="preserve">Certifications </w:t>
      </w:r>
    </w:p>
    <w:p w14:paraId="0000000E" w14:textId="77777777" w:rsidR="00960C6C" w:rsidRDefault="00370920">
      <w:pPr>
        <w:widowControl w:val="0"/>
        <w:pBdr>
          <w:top w:val="nil"/>
          <w:left w:val="nil"/>
          <w:bottom w:val="nil"/>
          <w:right w:val="nil"/>
          <w:between w:val="nil"/>
        </w:pBdr>
        <w:spacing w:before="182"/>
        <w:ind w:left="220" w:right="7483"/>
        <w:rPr>
          <w:sz w:val="20"/>
          <w:szCs w:val="20"/>
        </w:rPr>
      </w:pPr>
      <w:r>
        <w:rPr>
          <w:color w:val="000000"/>
          <w:sz w:val="20"/>
          <w:szCs w:val="20"/>
        </w:rPr>
        <w:t>• PEARS</w:t>
      </w:r>
      <w:r>
        <w:rPr>
          <w:sz w:val="20"/>
          <w:szCs w:val="20"/>
        </w:rPr>
        <w:t>, PALS, ACLS</w:t>
      </w:r>
    </w:p>
    <w:p w14:paraId="0000000F" w14:textId="77777777" w:rsidR="00960C6C" w:rsidRDefault="00370920">
      <w:pPr>
        <w:widowControl w:val="0"/>
        <w:pBdr>
          <w:top w:val="nil"/>
          <w:left w:val="nil"/>
          <w:bottom w:val="nil"/>
          <w:right w:val="nil"/>
          <w:between w:val="nil"/>
        </w:pBdr>
        <w:spacing w:before="182"/>
        <w:ind w:right="7483"/>
        <w:rPr>
          <w:color w:val="606060"/>
          <w:sz w:val="28"/>
          <w:szCs w:val="28"/>
        </w:rPr>
      </w:pPr>
      <w:r>
        <w:rPr>
          <w:color w:val="606060"/>
          <w:sz w:val="28"/>
          <w:szCs w:val="28"/>
        </w:rPr>
        <w:t xml:space="preserve">Professional Development </w:t>
      </w:r>
    </w:p>
    <w:p w14:paraId="00000010" w14:textId="77777777" w:rsidR="00960C6C" w:rsidRDefault="00370920">
      <w:pPr>
        <w:widowControl w:val="0"/>
        <w:pBdr>
          <w:top w:val="nil"/>
          <w:left w:val="nil"/>
          <w:bottom w:val="nil"/>
          <w:right w:val="nil"/>
          <w:between w:val="nil"/>
        </w:pBdr>
        <w:spacing w:before="163"/>
        <w:ind w:left="360" w:right="1195"/>
        <w:rPr>
          <w:color w:val="000000"/>
          <w:sz w:val="20"/>
          <w:szCs w:val="20"/>
        </w:rPr>
      </w:pPr>
      <w:r>
        <w:rPr>
          <w:rFonts w:ascii="Courier New" w:eastAsia="Courier New" w:hAnsi="Courier New" w:cs="Courier New"/>
          <w:color w:val="000000"/>
          <w:sz w:val="20"/>
          <w:szCs w:val="20"/>
        </w:rPr>
        <w:t xml:space="preserve">• </w:t>
      </w:r>
      <w:r>
        <w:rPr>
          <w:color w:val="000000"/>
          <w:sz w:val="20"/>
          <w:szCs w:val="20"/>
        </w:rPr>
        <w:t>Nur</w:t>
      </w:r>
      <w:r>
        <w:rPr>
          <w:sz w:val="20"/>
          <w:szCs w:val="20"/>
        </w:rPr>
        <w:t>sing Professional Development, Seattle Childrens</w:t>
      </w:r>
    </w:p>
    <w:p w14:paraId="00000011" w14:textId="77777777" w:rsidR="00960C6C" w:rsidRDefault="00370920">
      <w:pPr>
        <w:widowControl w:val="0"/>
        <w:pBdr>
          <w:top w:val="nil"/>
          <w:left w:val="nil"/>
          <w:bottom w:val="nil"/>
          <w:right w:val="nil"/>
          <w:between w:val="nil"/>
        </w:pBdr>
        <w:spacing w:before="57"/>
        <w:ind w:left="360" w:right="705"/>
        <w:rPr>
          <w:sz w:val="20"/>
          <w:szCs w:val="20"/>
        </w:rPr>
      </w:pPr>
      <w:r>
        <w:rPr>
          <w:rFonts w:ascii="Courier New" w:eastAsia="Courier New" w:hAnsi="Courier New" w:cs="Courier New"/>
          <w:color w:val="000000"/>
          <w:sz w:val="20"/>
          <w:szCs w:val="20"/>
        </w:rPr>
        <w:t xml:space="preserve">• </w:t>
      </w:r>
      <w:r>
        <w:rPr>
          <w:sz w:val="20"/>
          <w:szCs w:val="20"/>
        </w:rPr>
        <w:t>Project lead: Quality Improvement CLABSI Prevention Education and Ethanol Lock implementation at Boston Children’s Hospital Inpatient Medicine</w:t>
      </w:r>
    </w:p>
    <w:p w14:paraId="00000012" w14:textId="77777777" w:rsidR="00960C6C" w:rsidRDefault="00370920">
      <w:pPr>
        <w:widowControl w:val="0"/>
        <w:pBdr>
          <w:top w:val="nil"/>
          <w:left w:val="nil"/>
          <w:bottom w:val="nil"/>
          <w:right w:val="nil"/>
          <w:between w:val="nil"/>
        </w:pBdr>
        <w:spacing w:before="57"/>
        <w:ind w:left="360" w:right="705"/>
        <w:rPr>
          <w:color w:val="000000"/>
          <w:sz w:val="20"/>
          <w:szCs w:val="20"/>
        </w:rPr>
      </w:pPr>
      <w:r>
        <w:rPr>
          <w:rFonts w:ascii="Courier New" w:eastAsia="Courier New" w:hAnsi="Courier New" w:cs="Courier New"/>
          <w:color w:val="000000"/>
          <w:sz w:val="20"/>
          <w:szCs w:val="20"/>
        </w:rPr>
        <w:lastRenderedPageBreak/>
        <w:t xml:space="preserve">• </w:t>
      </w:r>
      <w:r>
        <w:rPr>
          <w:color w:val="000000"/>
          <w:sz w:val="20"/>
          <w:szCs w:val="20"/>
        </w:rPr>
        <w:t xml:space="preserve">Massachusetts Institute of Technology Health Care Grand Hack-a-thon </w:t>
      </w:r>
    </w:p>
    <w:p w14:paraId="00000013" w14:textId="77777777" w:rsidR="00960C6C" w:rsidRDefault="00960C6C">
      <w:pPr>
        <w:widowControl w:val="0"/>
        <w:pBdr>
          <w:top w:val="nil"/>
          <w:left w:val="nil"/>
          <w:bottom w:val="nil"/>
          <w:right w:val="nil"/>
          <w:between w:val="nil"/>
        </w:pBdr>
        <w:spacing w:before="57"/>
        <w:ind w:left="360" w:right="705"/>
        <w:rPr>
          <w:color w:val="606060"/>
          <w:sz w:val="28"/>
          <w:szCs w:val="28"/>
        </w:rPr>
      </w:pPr>
    </w:p>
    <w:p w14:paraId="00000014" w14:textId="77777777" w:rsidR="00960C6C" w:rsidRDefault="00960C6C">
      <w:pPr>
        <w:widowControl w:val="0"/>
        <w:pBdr>
          <w:top w:val="nil"/>
          <w:left w:val="nil"/>
          <w:bottom w:val="nil"/>
          <w:right w:val="nil"/>
          <w:between w:val="nil"/>
        </w:pBdr>
        <w:spacing w:before="57"/>
        <w:ind w:left="360" w:right="705"/>
        <w:rPr>
          <w:color w:val="606060"/>
          <w:sz w:val="28"/>
          <w:szCs w:val="28"/>
        </w:rPr>
      </w:pPr>
    </w:p>
    <w:p w14:paraId="00000015" w14:textId="77777777" w:rsidR="00960C6C" w:rsidRDefault="00370920">
      <w:pPr>
        <w:widowControl w:val="0"/>
        <w:pBdr>
          <w:top w:val="nil"/>
          <w:left w:val="nil"/>
          <w:bottom w:val="nil"/>
          <w:right w:val="nil"/>
          <w:between w:val="nil"/>
        </w:pBdr>
        <w:spacing w:before="57"/>
        <w:ind w:right="705"/>
        <w:rPr>
          <w:color w:val="606060"/>
          <w:sz w:val="28"/>
          <w:szCs w:val="28"/>
        </w:rPr>
      </w:pPr>
      <w:r>
        <w:rPr>
          <w:color w:val="606060"/>
          <w:sz w:val="28"/>
          <w:szCs w:val="28"/>
        </w:rPr>
        <w:t xml:space="preserve">Experience </w:t>
      </w:r>
    </w:p>
    <w:p w14:paraId="00000016" w14:textId="77777777" w:rsidR="00960C6C" w:rsidRDefault="00370920">
      <w:pPr>
        <w:widowControl w:val="0"/>
        <w:pBdr>
          <w:top w:val="nil"/>
          <w:left w:val="nil"/>
          <w:bottom w:val="nil"/>
          <w:right w:val="nil"/>
          <w:between w:val="nil"/>
        </w:pBdr>
        <w:spacing w:before="182"/>
        <w:ind w:right="259"/>
        <w:rPr>
          <w:color w:val="000000"/>
          <w:sz w:val="20"/>
          <w:szCs w:val="20"/>
        </w:rPr>
      </w:pPr>
      <w:r>
        <w:rPr>
          <w:b/>
          <w:color w:val="7A7A7A"/>
          <w:sz w:val="15"/>
          <w:szCs w:val="15"/>
        </w:rPr>
        <w:t>REGISTERED NURSE. SEATTLE CH</w:t>
      </w:r>
      <w:r>
        <w:rPr>
          <w:b/>
          <w:color w:val="7A7A7A"/>
          <w:sz w:val="15"/>
          <w:szCs w:val="15"/>
        </w:rPr>
        <w:t xml:space="preserve">ILDRENS HOSPITAL; SEATTLE, WASHINGTON- OCTOBER 2017-PRESENT </w:t>
      </w:r>
      <w:r>
        <w:rPr>
          <w:color w:val="000000"/>
          <w:sz w:val="20"/>
          <w:szCs w:val="20"/>
        </w:rPr>
        <w:t>Providing pediatric nursing care to a diverse caseload of pediatric patients in a surgical setting including high risk neonatology and cardiology in a</w:t>
      </w:r>
      <w:r>
        <w:rPr>
          <w:sz w:val="20"/>
          <w:szCs w:val="20"/>
        </w:rPr>
        <w:t xml:space="preserve"> step down unit </w:t>
      </w:r>
      <w:r>
        <w:rPr>
          <w:color w:val="000000"/>
          <w:sz w:val="20"/>
          <w:szCs w:val="20"/>
        </w:rPr>
        <w:t>specializing in but not limited to</w:t>
      </w:r>
      <w:r>
        <w:rPr>
          <w:sz w:val="20"/>
          <w:szCs w:val="20"/>
        </w:rPr>
        <w:t xml:space="preserve"> neonatal surgeries, complex congenital infant heart surgery, and transplant</w:t>
      </w:r>
      <w:r>
        <w:rPr>
          <w:color w:val="000000"/>
          <w:sz w:val="20"/>
          <w:szCs w:val="20"/>
        </w:rPr>
        <w:t xml:space="preserve">, care coordination and nursing care planning for high risk children and families. </w:t>
      </w:r>
    </w:p>
    <w:p w14:paraId="00000017" w14:textId="77777777" w:rsidR="00960C6C" w:rsidRDefault="00370920">
      <w:pPr>
        <w:widowControl w:val="0"/>
        <w:pBdr>
          <w:top w:val="nil"/>
          <w:left w:val="nil"/>
          <w:bottom w:val="nil"/>
          <w:right w:val="nil"/>
          <w:between w:val="nil"/>
        </w:pBdr>
        <w:spacing w:before="355"/>
        <w:ind w:right="374"/>
        <w:rPr>
          <w:color w:val="000000"/>
          <w:sz w:val="20"/>
          <w:szCs w:val="20"/>
        </w:rPr>
      </w:pPr>
      <w:r>
        <w:rPr>
          <w:b/>
          <w:color w:val="7A7A7A"/>
          <w:sz w:val="15"/>
          <w:szCs w:val="15"/>
        </w:rPr>
        <w:t>REGISTERED NURSE, BOSTON CHILDREN’S HOSPITAL; BOSTON, MASSACHUSETTS — SEPTEMBER</w:t>
      </w:r>
      <w:r>
        <w:rPr>
          <w:b/>
          <w:color w:val="7A7A7A"/>
          <w:sz w:val="15"/>
          <w:szCs w:val="15"/>
        </w:rPr>
        <w:t xml:space="preserve"> </w:t>
      </w:r>
      <w:r>
        <w:rPr>
          <w:b/>
          <w:color w:val="7A7A7A"/>
          <w:sz w:val="15"/>
          <w:szCs w:val="15"/>
        </w:rPr>
        <w:t xml:space="preserve">2014- SEPTEMBER 2017  </w:t>
      </w:r>
      <w:r>
        <w:rPr>
          <w:color w:val="000000"/>
          <w:sz w:val="20"/>
          <w:szCs w:val="20"/>
        </w:rPr>
        <w:t>Providing pediatric nursing care to a diverse caseload of pediatric patients in an medical surgical setting specializing in but not limited to respiratory</w:t>
      </w:r>
      <w:r>
        <w:rPr>
          <w:color w:val="000000"/>
          <w:sz w:val="20"/>
          <w:szCs w:val="20"/>
        </w:rPr>
        <w:t xml:space="preserve">, gastrointestinal, and endocrine disorders, care coordination and nursing care planning for high risk children and families. </w:t>
      </w:r>
    </w:p>
    <w:p w14:paraId="00000018" w14:textId="77777777" w:rsidR="00960C6C" w:rsidRDefault="00370920">
      <w:pPr>
        <w:widowControl w:val="0"/>
        <w:pBdr>
          <w:top w:val="nil"/>
          <w:left w:val="nil"/>
          <w:bottom w:val="nil"/>
          <w:right w:val="nil"/>
          <w:between w:val="nil"/>
        </w:pBdr>
        <w:spacing w:before="336"/>
        <w:ind w:right="652"/>
        <w:rPr>
          <w:color w:val="000000"/>
          <w:sz w:val="20"/>
          <w:szCs w:val="20"/>
        </w:rPr>
      </w:pPr>
      <w:r>
        <w:rPr>
          <w:b/>
          <w:color w:val="7A7A7A"/>
          <w:sz w:val="15"/>
          <w:szCs w:val="15"/>
        </w:rPr>
        <w:t xml:space="preserve">REGISTERED NURSE, MASSACHUSETTS GENERAL HOSPITAL FOR CHILDREN; BOSTON, MASSACHUSETTS — 1/2013-5/2017 </w:t>
      </w:r>
      <w:r>
        <w:rPr>
          <w:i/>
          <w:color w:val="000000"/>
          <w:sz w:val="20"/>
          <w:szCs w:val="20"/>
        </w:rPr>
        <w:t xml:space="preserve">Diabetes Research Center: </w:t>
      </w:r>
      <w:r>
        <w:rPr>
          <w:color w:val="000000"/>
          <w:sz w:val="20"/>
          <w:szCs w:val="20"/>
        </w:rPr>
        <w:t>Th</w:t>
      </w:r>
      <w:r>
        <w:rPr>
          <w:color w:val="000000"/>
          <w:sz w:val="20"/>
          <w:szCs w:val="20"/>
        </w:rPr>
        <w:t xml:space="preserve">e Bionic Pancreas Project (Boston University and MGH) and Bionic Pancreas Camp Clinical Trials. Nursing care of subjects enrolled in selected clinical research studies, pediatric and adult, implementing research studies according to the study protocol. </w:t>
      </w:r>
      <w:r>
        <w:rPr>
          <w:i/>
          <w:color w:val="000000"/>
          <w:sz w:val="20"/>
          <w:szCs w:val="20"/>
        </w:rPr>
        <w:t>Ped</w:t>
      </w:r>
      <w:r>
        <w:rPr>
          <w:i/>
          <w:color w:val="000000"/>
          <w:sz w:val="20"/>
          <w:szCs w:val="20"/>
        </w:rPr>
        <w:t xml:space="preserve">i Group Medicine: </w:t>
      </w:r>
      <w:r>
        <w:rPr>
          <w:color w:val="000000"/>
          <w:sz w:val="20"/>
          <w:szCs w:val="20"/>
        </w:rPr>
        <w:t xml:space="preserve">Providing pediatric nursing care to a diverse caseload of pediatric patients in an ambulatory setting, vaccine administration, phlebotomy, telephone triage, care coordination and nursing care planning for high risk children and families </w:t>
      </w:r>
      <w:r>
        <w:rPr>
          <w:i/>
          <w:color w:val="000000"/>
          <w:sz w:val="20"/>
          <w:szCs w:val="20"/>
        </w:rPr>
        <w:t>P</w:t>
      </w:r>
      <w:r>
        <w:rPr>
          <w:i/>
          <w:color w:val="000000"/>
          <w:sz w:val="20"/>
          <w:szCs w:val="20"/>
        </w:rPr>
        <w:t>UCC (Pediatric Urgent Care Clinic)</w:t>
      </w:r>
      <w:r>
        <w:rPr>
          <w:color w:val="000000"/>
          <w:sz w:val="20"/>
          <w:szCs w:val="20"/>
        </w:rPr>
        <w:t xml:space="preserve">: ED follow-up care plans, telephone and walk-in triage, phlebotomy, neonatal screening, medication administration, and assisting with procedures. </w:t>
      </w:r>
    </w:p>
    <w:p w14:paraId="00000019" w14:textId="77777777" w:rsidR="00960C6C" w:rsidRDefault="00370920">
      <w:pPr>
        <w:widowControl w:val="0"/>
        <w:pBdr>
          <w:top w:val="nil"/>
          <w:left w:val="nil"/>
          <w:bottom w:val="nil"/>
          <w:right w:val="nil"/>
          <w:between w:val="nil"/>
        </w:pBdr>
        <w:spacing w:before="355"/>
        <w:ind w:right="196"/>
        <w:rPr>
          <w:color w:val="000000"/>
          <w:sz w:val="20"/>
          <w:szCs w:val="20"/>
        </w:rPr>
      </w:pPr>
      <w:r>
        <w:rPr>
          <w:b/>
          <w:color w:val="7A7A7A"/>
          <w:sz w:val="15"/>
          <w:szCs w:val="15"/>
        </w:rPr>
        <w:t xml:space="preserve">REGISTERED NURSE, THE BARTON CENTER FOR DIABETES EDUCATION; NORTH OXFORD, </w:t>
      </w:r>
      <w:r>
        <w:rPr>
          <w:b/>
          <w:color w:val="7A7A7A"/>
          <w:sz w:val="15"/>
          <w:szCs w:val="15"/>
        </w:rPr>
        <w:t xml:space="preserve">MASSACHUSETTS — 2012 </w:t>
      </w:r>
      <w:r>
        <w:rPr>
          <w:color w:val="000000"/>
          <w:sz w:val="20"/>
          <w:szCs w:val="20"/>
        </w:rPr>
        <w:t xml:space="preserve">Actively participates in the development and presentation of formal educational sessions, and teachable moments that promotes a healthy lifestyle. Identify trends and notify the Physician. Act in physician role as well as charge nurse </w:t>
      </w:r>
      <w:r>
        <w:rPr>
          <w:color w:val="000000"/>
          <w:sz w:val="20"/>
          <w:szCs w:val="20"/>
        </w:rPr>
        <w:t xml:space="preserve">role during a two week period of travel nursing, reviewing charts and making adequate changes. </w:t>
      </w:r>
    </w:p>
    <w:sectPr w:rsidR="00960C6C">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CC0D" w14:textId="77777777" w:rsidR="00370920" w:rsidRDefault="00370920" w:rsidP="00370920">
      <w:pPr>
        <w:spacing w:line="240" w:lineRule="auto"/>
      </w:pPr>
      <w:r>
        <w:separator/>
      </w:r>
    </w:p>
  </w:endnote>
  <w:endnote w:type="continuationSeparator" w:id="0">
    <w:p w14:paraId="2731EA10" w14:textId="77777777" w:rsidR="00370920" w:rsidRDefault="00370920" w:rsidP="00370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6F8DB" w14:textId="77777777" w:rsidR="00370920" w:rsidRDefault="00370920" w:rsidP="00370920">
      <w:pPr>
        <w:spacing w:line="240" w:lineRule="auto"/>
      </w:pPr>
      <w:r>
        <w:separator/>
      </w:r>
    </w:p>
  </w:footnote>
  <w:footnote w:type="continuationSeparator" w:id="0">
    <w:p w14:paraId="42BD2DFE" w14:textId="77777777" w:rsidR="00370920" w:rsidRDefault="00370920" w:rsidP="003709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6C"/>
    <w:rsid w:val="00370920"/>
    <w:rsid w:val="0096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FEC6FC0-22BA-43FF-AE6F-60B06022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Caitlin</dc:creator>
  <cp:lastModifiedBy>cmorr5</cp:lastModifiedBy>
  <cp:revision>2</cp:revision>
  <dcterms:created xsi:type="dcterms:W3CDTF">2020-06-18T00:21:00Z</dcterms:created>
  <dcterms:modified xsi:type="dcterms:W3CDTF">2020-06-18T00:21:00Z</dcterms:modified>
</cp:coreProperties>
</file>