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pc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80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pStyle w:val="Title"/>
              <w:rPr/>
            </w:pPr>
            <w:r w:rsidDel="00000000" w:rsidR="00000000" w:rsidRPr="00000000">
              <w:rPr>
                <w:rtl w:val="0"/>
              </w:rPr>
              <w:t xml:space="preserve">Danie </w:t>
            </w:r>
            <w:r w:rsidDel="00000000" w:rsidR="00000000" w:rsidRPr="00000000">
              <w:rPr>
                <w:b w:val="1"/>
                <w:color w:val="262626"/>
                <w:rtl w:val="0"/>
              </w:rPr>
              <w:t xml:space="preserve">elliott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1115 Estuary Trail, Alpharetta, GA 30005. 954-681-0957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824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82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·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Danie.e@yahoo.com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82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· </w:t>
            </w:r>
          </w:p>
        </w:tc>
      </w:tr>
      <w:tr>
        <w:trPr>
          <w:cantSplit w:val="0"/>
          <w:trHeight w:val="3892" w:hRule="atLeast"/>
          <w:tblHeader w:val="0"/>
        </w:trPr>
        <w:tc>
          <w:tcPr>
            <w:tcMar>
              <w:top w:w="432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Compassionate and highly skilled Critical Care Registered Nurse with over 13 years of professional experience in ICU Nursing, Preceptorship, and leadership, performing careful and accurate work in the health services.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licences and certifications</w:t>
            </w:r>
          </w:p>
          <w:tbl>
            <w:tblPr>
              <w:tblStyle w:val="Table2"/>
              <w:tblW w:w="9565.0" w:type="dxa"/>
              <w:jc w:val="left"/>
              <w:tblBorders>
                <w:top w:color="000000" w:space="0" w:sz="24" w:val="single"/>
                <w:left w:color="bfbfbf" w:space="0" w:sz="18" w:val="dotted"/>
                <w:bottom w:color="000000" w:space="0" w:sz="24" w:val="single"/>
                <w:right w:color="000000" w:space="0" w:sz="24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400"/>
            </w:tblPr>
            <w:tblGrid>
              <w:gridCol w:w="9565"/>
              <w:tblGridChange w:id="0">
                <w:tblGrid>
                  <w:gridCol w:w="95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8">
                  <w:pPr>
                    <w:pStyle w:val="Heading2"/>
                    <w:rPr>
                      <w:b w:val="1"/>
                      <w:smallCaps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color w:val="000000"/>
                      <w:sz w:val="22"/>
                      <w:szCs w:val="22"/>
                      <w:rtl w:val="0"/>
                    </w:rPr>
                    <w:t xml:space="preserve">missouri RN licence (NLC), # </w:t>
                  </w:r>
                  <w:r w:rsidDel="00000000" w:rsidR="00000000" w:rsidRPr="00000000">
                    <w:rPr>
                      <w:b w:val="1"/>
                      <w:smallCaps w:val="1"/>
                      <w:color w:val="000000"/>
                      <w:sz w:val="22"/>
                      <w:szCs w:val="22"/>
                      <w:rtl w:val="0"/>
                    </w:rPr>
                    <w:t xml:space="preserve">2019047157, expiration date: 04-30-2023</w:t>
                  </w:r>
                </w:p>
                <w:p w:rsidR="00000000" w:rsidDel="00000000" w:rsidP="00000000" w:rsidRDefault="00000000" w:rsidRPr="00000000" w14:paraId="00000009">
                  <w:pPr>
                    <w:pStyle w:val="Heading2"/>
                    <w:rPr>
                      <w:b w:val="1"/>
                      <w:smallCaps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pStyle w:val="Heading2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color w:val="000000"/>
                      <w:sz w:val="22"/>
                      <w:szCs w:val="22"/>
                      <w:rtl w:val="0"/>
                    </w:rPr>
                    <w:t xml:space="preserve">new york RN licence, # </w:t>
                  </w:r>
                  <w:r w:rsidDel="00000000" w:rsidR="00000000" w:rsidRPr="00000000">
                    <w:rPr>
                      <w:b w:val="1"/>
                      <w:smallCaps w:val="1"/>
                      <w:color w:val="000000"/>
                      <w:sz w:val="22"/>
                      <w:szCs w:val="22"/>
                      <w:rtl w:val="0"/>
                    </w:rPr>
                    <w:t xml:space="preserve">782137, expiration date: 10-31-2022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pStyle w:val="Heading2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pStyle w:val="Heading2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color w:val="000000"/>
                      <w:sz w:val="22"/>
                      <w:szCs w:val="22"/>
                      <w:rtl w:val="0"/>
                    </w:rPr>
                    <w:t xml:space="preserve">ohio RN licence, # </w:t>
                  </w:r>
                  <w:r w:rsidDel="00000000" w:rsidR="00000000" w:rsidRPr="00000000">
                    <w:rPr>
                      <w:b w:val="1"/>
                      <w:smallCaps w:val="1"/>
                      <w:color w:val="000000"/>
                      <w:sz w:val="22"/>
                      <w:szCs w:val="22"/>
                      <w:rtl w:val="0"/>
                    </w:rPr>
                    <w:t xml:space="preserve">467722, expiration date: 10-31-202</w:t>
                  </w: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pStyle w:val="Heading2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E">
                  <w:pPr>
                    <w:pStyle w:val="Heading2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color w:val="000000"/>
                      <w:sz w:val="22"/>
                      <w:szCs w:val="22"/>
                      <w:rtl w:val="0"/>
                    </w:rPr>
                    <w:t xml:space="preserve">nihss certification, expiration date:</w:t>
                  </w:r>
                </w:p>
                <w:p w:rsidR="00000000" w:rsidDel="00000000" w:rsidP="00000000" w:rsidRDefault="00000000" w:rsidRPr="00000000" w14:paraId="0000000F">
                  <w:pPr>
                    <w:pStyle w:val="Heading2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0">
                  <w:pPr>
                    <w:pStyle w:val="Heading2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color w:val="000000"/>
                      <w:sz w:val="22"/>
                      <w:szCs w:val="22"/>
                      <w:rtl w:val="0"/>
                    </w:rPr>
                    <w:t xml:space="preserve">ACLS CERTIFICATION, Expiration Date: February 2024</w:t>
                  </w:r>
                </w:p>
                <w:p w:rsidR="00000000" w:rsidDel="00000000" w:rsidP="00000000" w:rsidRDefault="00000000" w:rsidRPr="00000000" w14:paraId="00000011">
                  <w:pPr>
                    <w:pStyle w:val="Heading2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2">
                  <w:pPr>
                    <w:pStyle w:val="Heading2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color w:val="000000"/>
                      <w:sz w:val="22"/>
                      <w:szCs w:val="22"/>
                      <w:rtl w:val="0"/>
                    </w:rPr>
                    <w:t xml:space="preserve"> bls certification, expiration date: February 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216.0" w:type="dxa"/>
                  </w:tcMar>
                </w:tcPr>
                <w:p w:rsidR="00000000" w:rsidDel="00000000" w:rsidP="00000000" w:rsidRDefault="00000000" w:rsidRPr="00000000" w14:paraId="00000013">
                  <w:pPr>
                    <w:pStyle w:val="Heading3"/>
                    <w:rPr>
                      <w:b w:val="0"/>
                      <w:color w:val="000000"/>
                    </w:rPr>
                  </w:pPr>
                  <w:r w:rsidDel="00000000" w:rsidR="00000000" w:rsidRPr="00000000">
                    <w:rPr>
                      <w:b w:val="0"/>
                      <w:color w:val="000000"/>
                      <w:rtl w:val="0"/>
                    </w:rPr>
                    <w:t xml:space="preserve">TNCC, Expiration date: October 2024</w:t>
                  </w:r>
                </w:p>
              </w:tc>
            </w:tr>
          </w:tbl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tl w:val="0"/>
        </w:rPr>
        <w:t xml:space="preserve">Experience</w:t>
      </w:r>
    </w:p>
    <w:tbl>
      <w:tblPr>
        <w:tblStyle w:val="Table3"/>
        <w:tblW w:w="9290.0" w:type="dxa"/>
        <w:jc w:val="left"/>
        <w:tblInd w:w="72.0" w:type="dxa"/>
        <w:tblBorders>
          <w:top w:color="000000" w:space="0" w:sz="24" w:val="single"/>
          <w:left w:color="bfbfbf" w:space="0" w:sz="18" w:val="dotted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january 2020 – sept 15, 2021</w:t>
            </w:r>
          </w:p>
          <w:p w:rsidR="00000000" w:rsidDel="00000000" w:rsidP="00000000" w:rsidRDefault="00000000" w:rsidRPr="00000000" w14:paraId="00000017">
            <w:pPr>
              <w:pStyle w:val="Heading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icu registered nurse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color w:val="3a3a3a"/>
                <w:rtl w:val="0"/>
              </w:rPr>
              <w:t xml:space="preserve">MEDPRO Healthcare staffing (</w:t>
            </w:r>
            <w:r w:rsidDel="00000000" w:rsidR="00000000" w:rsidRPr="00000000">
              <w:rPr>
                <w:b w:val="1"/>
                <w:smallCaps w:val="1"/>
                <w:color w:val="595959"/>
                <w:rtl w:val="0"/>
              </w:rPr>
              <w:t xml:space="preserve">ssm health depaul hospital, bridgeton, missouri)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patient care, perform assessments and interventions at a 38 bed ICU for medical and surgical patients and notify physician of changes.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Respond to code situations according to ACLS guidelines.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 physician in bedside procedures such as arterial and central line placement, intubation, chest tube placements and EVD placements.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Responsible for the maintenance and care of intracranial devices, ventilators, left and right VAD, IV infusions and gastric and chest tubes.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Initiate and monitor CRRT and blood transfusions.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Titrate and monitor inotropic and sedative infusions.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Serves as member of the unit council.</w:t>
            </w:r>
          </w:p>
        </w:tc>
      </w:tr>
      <w:tr>
        <w:trPr>
          <w:cantSplit w:val="0"/>
          <w:tblHeader w:val="0"/>
        </w:trPr>
        <w:tc>
          <w:tcPr>
            <w:tcMar>
              <w:top w:w="216.0" w:type="dxa"/>
            </w:tcMar>
          </w:tcPr>
          <w:p w:rsidR="00000000" w:rsidDel="00000000" w:rsidP="00000000" w:rsidRDefault="00000000" w:rsidRPr="00000000" w14:paraId="0000001F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september 2013 – to december 2019</w:t>
            </w:r>
          </w:p>
          <w:p w:rsidR="00000000" w:rsidDel="00000000" w:rsidP="00000000" w:rsidRDefault="00000000" w:rsidRPr="00000000" w14:paraId="00000020">
            <w:pPr>
              <w:pStyle w:val="Heading2"/>
              <w:shd w:fill="ffffff" w:val="clear"/>
              <w:rPr>
                <w:color w:val="80808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charge nurse icu (actg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),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color w:val="808080"/>
                <w:highlight w:val="white"/>
                <w:rtl w:val="0"/>
              </w:rPr>
              <w:t xml:space="preserve">the</w:t>
            </w:r>
            <w:r w:rsidDel="00000000" w:rsidR="00000000" w:rsidRPr="00000000">
              <w:rPr>
                <w:b w:val="1"/>
                <w:smallCaps w:val="1"/>
                <w:color w:val="808080"/>
                <w:rtl w:val="0"/>
              </w:rPr>
              <w:t xml:space="preserve"> university hospital of the west indies, kingston, jamaica, w.i.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Award for outstanding leadership and services provided to the ICU.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 of the infection control committee and unit council.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Provided orientation and preceptorship to new RNs and Critical care students.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Daily planning, organization, delegation of duties, implementation of nursing care.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Provided immediate post-op care to patients from various cardiac missions and to neurosurgical patients.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 plasmapheresis, CRRT and care of patients with IABP, external pacemakers continuously assessing, planning, implementing, and evaluating nursing care.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Assisted in the interview process for new ICU RNs.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Acted as Clinical nurse manager of the ICU, supervising nursing staff, making management decisions, set work schedules, coordinate meetings and developing educational plans.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Plan, implement and evaluate care to patients with trauma, respiratory, neurological, cardiac, and medical and surgical illnesses.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APRIL 2008- to SEPTEMBER 2013</w:t>
            </w:r>
          </w:p>
          <w:p w:rsidR="00000000" w:rsidDel="00000000" w:rsidP="00000000" w:rsidRDefault="00000000" w:rsidRPr="00000000" w14:paraId="0000002D">
            <w:pPr>
              <w:rPr>
                <w:color w:val="808080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HEAD NURSE ED&amp;OPD, 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THE ANDREWS MEMORIAL HOSPITAL, KINGSTON, JAMAICA, W.I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Triage Patients based on level of injury and illness.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Immediately stabilize patients and administer medications and treatments prescribed by physicians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Give sutures to patients, assist with intubation and tracheostomies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 with stabilizing and setting of broken bones.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Start Intravenous lines, transport patients to floor, operating room or specialized hospital depending on needs.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Oversee patient care, monitor vital signs and changes in condition, develops treatment plans to improve patient care.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Delegates responsibilities to auxiliary and emergency room staff nurses, supervises preparation and maintenance of the patient clinical record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Writes reports on staff performance</w:t>
            </w:r>
          </w:p>
        </w:tc>
      </w:tr>
      <w:tr>
        <w:trPr>
          <w:cantSplit w:val="0"/>
          <w:tblHeader w:val="0"/>
        </w:trPr>
        <w:tc>
          <w:tcPr>
            <w:tcMar>
              <w:top w:w="216.0" w:type="dxa"/>
            </w:tcMar>
          </w:tcPr>
          <w:p w:rsidR="00000000" w:rsidDel="00000000" w:rsidP="00000000" w:rsidRDefault="00000000" w:rsidRPr="00000000" w14:paraId="00000036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tbl>
      <w:tblPr>
        <w:tblStyle w:val="Table4"/>
        <w:tblW w:w="9290.0" w:type="dxa"/>
        <w:jc w:val="left"/>
        <w:tblInd w:w="72.0" w:type="dxa"/>
        <w:tblBorders>
          <w:top w:color="000000" w:space="0" w:sz="24" w:val="single"/>
          <w:left w:color="bfbfbf" w:space="0" w:sz="18" w:val="dotted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june 2017</w:t>
            </w:r>
          </w:p>
          <w:p w:rsidR="00000000" w:rsidDel="00000000" w:rsidP="00000000" w:rsidRDefault="00000000" w:rsidRPr="00000000" w14:paraId="00000039">
            <w:pPr>
              <w:pStyle w:val="Heading2"/>
              <w:rPr>
                <w:b w:val="1"/>
                <w:smallCaps w:val="1"/>
                <w:color w:val="595959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certificate in preceptorship training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mallCaps w:val="1"/>
                <w:color w:val="595959"/>
                <w:rtl w:val="0"/>
              </w:rPr>
              <w:t xml:space="preserve">university of technology, kingston, jamaica, w.i.</w:t>
            </w:r>
          </w:p>
          <w:p w:rsidR="00000000" w:rsidDel="00000000" w:rsidP="00000000" w:rsidRDefault="00000000" w:rsidRPr="00000000" w14:paraId="0000003A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Style w:val="Heading3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may 2011</w:t>
            </w:r>
          </w:p>
          <w:p w:rsidR="00000000" w:rsidDel="00000000" w:rsidP="00000000" w:rsidRDefault="00000000" w:rsidRPr="00000000" w14:paraId="0000003C">
            <w:pPr>
              <w:pStyle w:val="Heading2"/>
              <w:rPr>
                <w:b w:val="1"/>
                <w:smallCaps w:val="1"/>
                <w:color w:val="595959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certificate in critical care nursing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mallCaps w:val="1"/>
                <w:color w:val="595959"/>
                <w:rtl w:val="0"/>
              </w:rPr>
              <w:t xml:space="preserve">jamaica school of nurse anaesthesia, kingston, jamaica, w.i.</w:t>
            </w:r>
          </w:p>
          <w:p w:rsidR="00000000" w:rsidDel="00000000" w:rsidP="00000000" w:rsidRDefault="00000000" w:rsidRPr="00000000" w14:paraId="0000003D">
            <w:pPr>
              <w:pStyle w:val="Heading2"/>
              <w:rPr>
                <w:b w:val="1"/>
                <w:smallCaps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august 2008</w:t>
            </w:r>
          </w:p>
          <w:p w:rsidR="00000000" w:rsidDel="00000000" w:rsidP="00000000" w:rsidRDefault="00000000" w:rsidRPr="00000000" w14:paraId="0000003F">
            <w:pPr>
              <w:pStyle w:val="Heading2"/>
              <w:rPr>
                <w:b w:val="0"/>
                <w:smallCaps w:val="1"/>
                <w:color w:val="595959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bachelor of science in nursing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mallCaps w:val="1"/>
                <w:color w:val="595959"/>
                <w:rtl w:val="0"/>
              </w:rPr>
              <w:t xml:space="preserve">Northern caribbean university, mandeville, jamaica, w.i.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Style w:val="Heading1"/>
        <w:rPr/>
      </w:pPr>
      <w:r w:rsidDel="00000000" w:rsidR="00000000" w:rsidRPr="00000000">
        <w:rPr>
          <w:rtl w:val="0"/>
        </w:rPr>
        <w:t xml:space="preserve">Skills</w:t>
      </w:r>
    </w:p>
    <w:tbl>
      <w:tblPr>
        <w:tblStyle w:val="Table5"/>
        <w:tblW w:w="9360.0" w:type="dxa"/>
        <w:jc w:val="left"/>
        <w:tblInd w:w="0.0" w:type="pc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Ventricular Assist device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Plasmapheresis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Strong work ethic </w:t>
            </w:r>
          </w:p>
        </w:tc>
        <w:tc>
          <w:tcPr>
            <w:tcMar>
              <w:left w:w="36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Collaboration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Great Interpersonal Skills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Communication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Style w:val="Heading1"/>
        <w:spacing w:after="0" w:lineRule="auto"/>
        <w:rPr/>
      </w:pPr>
      <w:r w:rsidDel="00000000" w:rsidR="00000000" w:rsidRPr="00000000">
        <w:rPr>
          <w:rtl w:val="0"/>
        </w:rPr>
        <w:t xml:space="preserve">Documentation System</w:t>
      </w:r>
    </w:p>
    <w:p w:rsidR="00000000" w:rsidDel="00000000" w:rsidP="00000000" w:rsidRDefault="00000000" w:rsidRPr="00000000" w14:paraId="00000049">
      <w:pPr>
        <w:pStyle w:val="Heading1"/>
        <w:spacing w:before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Epic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Cerner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pgSz w:h="15840" w:w="12240" w:orient="portrait"/>
      <w:pgMar w:bottom="1080" w:top="950" w:left="1440" w:right="1440" w:header="576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1739900</wp:posOffset>
              </wp:positionV>
              <wp:extent cx="7772400" cy="0"/>
              <wp:effectExtent b="19050" l="0" r="1905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1739900</wp:posOffset>
              </wp:positionV>
              <wp:extent cx="7791450" cy="190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14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1d824c"/>
        <w:sz w:val="24"/>
        <w:szCs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color w:val="1d824c"/>
        <w:sz w:val="24"/>
        <w:szCs w:val="24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1d824c"/>
        <w:sz w:val="24"/>
        <w:szCs w:val="24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95959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Rule="auto"/>
    </w:pPr>
    <w:rPr>
      <w:rFonts w:ascii="Georgia" w:cs="Georgia" w:eastAsia="Georgia" w:hAnsi="Georgia"/>
      <w:b w:val="1"/>
      <w:smallCaps w:val="1"/>
      <w:color w:val="262626"/>
      <w:sz w:val="28"/>
      <w:szCs w:val="28"/>
    </w:rPr>
  </w:style>
  <w:style w:type="paragraph" w:styleId="Heading2">
    <w:name w:val="heading 2"/>
    <w:basedOn w:val="Normal"/>
    <w:next w:val="Normal"/>
    <w:pPr>
      <w:spacing w:after="40" w:lineRule="auto"/>
    </w:pPr>
    <w:rPr>
      <w:b w:val="1"/>
      <w:smallCaps w:val="1"/>
      <w:color w:val="1d824c"/>
      <w:sz w:val="26"/>
      <w:szCs w:val="26"/>
    </w:rPr>
  </w:style>
  <w:style w:type="paragraph" w:styleId="Heading3">
    <w:name w:val="heading 3"/>
    <w:basedOn w:val="Normal"/>
    <w:next w:val="Normal"/>
    <w:pPr/>
    <w:rPr>
      <w:b w:val="1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i w:val="1"/>
      <w:color w:val="156138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color w:val="156138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color w:val="0e4025"/>
    </w:rPr>
  </w:style>
  <w:style w:type="paragraph" w:styleId="Title">
    <w:name w:val="Title"/>
    <w:basedOn w:val="Normal"/>
    <w:next w:val="Normal"/>
    <w:pPr>
      <w:jc w:val="center"/>
    </w:pPr>
    <w:rPr>
      <w:rFonts w:ascii="Georgia" w:cs="Georgia" w:eastAsia="Georgia" w:hAnsi="Georgia"/>
      <w:smallCaps w:val="1"/>
      <w:sz w:val="70"/>
      <w:szCs w:val="70"/>
    </w:r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pPr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115.0" w:type="dxa"/>
        <w:right w:w="0.0" w:type="dxa"/>
      </w:tblCellMar>
    </w:tblPr>
    <w:tcPr>
      <w:shd w:fill="auto" w:val="clear"/>
    </w:tcPr>
  </w:style>
  <w:style w:type="table" w:styleId="Table2">
    <w:basedOn w:val="TableNormal"/>
    <w:pPr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576.0" w:type="dxa"/>
        <w:bottom w:w="0.0" w:type="dxa"/>
        <w:right w:w="0.0" w:type="dxa"/>
      </w:tblCellMar>
    </w:tblPr>
    <w:tcPr>
      <w:shd w:fill="auto" w:val="clear"/>
    </w:tcPr>
  </w:style>
  <w:style w:type="table" w:styleId="Table3">
    <w:basedOn w:val="TableNormal"/>
    <w:pPr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576.0" w:type="dxa"/>
        <w:bottom w:w="0.0" w:type="dxa"/>
        <w:right w:w="0.0" w:type="dxa"/>
      </w:tblCellMar>
    </w:tblPr>
    <w:tcPr>
      <w:shd w:fill="auto" w:val="clear"/>
    </w:tcPr>
  </w:style>
  <w:style w:type="table" w:styleId="Table4">
    <w:basedOn w:val="TableNormal"/>
    <w:pPr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576.0" w:type="dxa"/>
        <w:bottom w:w="0.0" w:type="dxa"/>
        <w:right w:w="0.0" w:type="dxa"/>
      </w:tblCellMar>
    </w:tblPr>
    <w:tcPr>
      <w:shd w:fill="auto" w:val="clear"/>
    </w:tcPr>
  </w:style>
  <w:style w:type="table" w:styleId="Table5">
    <w:basedOn w:val="TableNormal"/>
    <w:pPr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