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E-mail: Jessbraga331@gmail.com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Mobile: 401-374-2430                                                                     </w:t>
      </w:r>
    </w:p>
    <w:p>
      <w:pPr>
        <w:spacing w:before="0" w:after="0" w:line="240"/>
        <w:ind w:right="0" w:left="0" w:firstLine="0"/>
        <w:jc w:val="center"/>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Jessica E. Braga, RN</w:t>
      </w:r>
    </w:p>
    <w:p>
      <w:pPr>
        <w:spacing w:before="0" w:after="0" w:line="240"/>
        <w:ind w:right="0" w:left="0" w:firstLine="0"/>
        <w:jc w:val="center"/>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MA / RI Licensed</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Objective: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 utilize my nursing experience providing quality skilled nursing care in a team and or home-oriented health care setting focusing on achieving positive patient outcomes while advancing my skills, and growth in my nursing career.</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Work Experience</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August 2020-Current (promoted position)</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Hope Health Visiting Nurse, Lincoln, RI 02865</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RN, On-Call Triage Nurse (overnights)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 includes covering the entire agency patient’s census after agency hours. Responding to urgent calls for agency after hours, not limited to conducting after hours urgent needed skilled nursing visits</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Sharp assessment skills, ability to implement quality care in the home environment. </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Collaborating with on-call physicians to ensure quality care and promote positive patient outcomes Utilizing comprehensive clinical nursing skills to treat patients in their homes utilizing clinical knowledge and collaboration efforts to promote positive patient outcomes. Requires being prepared for emergency situations after hours that require comprehensive clinical knowledge and the ability to demonstrate in practice. Reporting to upper level clinical management daily. </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May 2018- </w:t>
      </w:r>
      <w:r>
        <w:rPr>
          <w:rFonts w:ascii="Calibri" w:hAnsi="Calibri" w:cs="Calibri" w:eastAsia="Calibri"/>
          <w:b/>
          <w:color w:val="auto"/>
          <w:spacing w:val="0"/>
          <w:position w:val="0"/>
          <w:sz w:val="20"/>
          <w:shd w:fill="auto" w:val="clear"/>
        </w:rPr>
        <w:t xml:space="preserve">August 2020</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Hope Health Visiting Nurse, Lincoln, R.I. 02865</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RN, Case Manager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Experience includes conducting initial and ongoing assessments of patients, collaborating with physicians to </w:t>
      </w:r>
      <w:r>
        <w:rPr>
          <w:rFonts w:ascii="Calibri" w:hAnsi="Calibri" w:cs="Calibri" w:eastAsia="Calibri"/>
          <w:color w:val="auto"/>
          <w:spacing w:val="0"/>
          <w:position w:val="0"/>
          <w:sz w:val="20"/>
          <w:shd w:fill="auto" w:val="clear"/>
        </w:rPr>
        <w:t xml:space="preserve">manage a patient's</w:t>
      </w:r>
      <w:r>
        <w:rPr>
          <w:rFonts w:ascii="Calibri" w:hAnsi="Calibri" w:cs="Calibri" w:eastAsia="Calibri"/>
          <w:color w:val="000000"/>
          <w:spacing w:val="0"/>
          <w:position w:val="0"/>
          <w:sz w:val="20"/>
          <w:shd w:fill="auto" w:val="clear"/>
        </w:rPr>
        <w:t xml:space="preserve"> plan of care. Ongoing evaluation of patient’s plan of care to meet the needs of patient’s changing health conditions. Providing ongoing training to patients and their families while initiating preventative measures to minimize re hospitalization. Utilizing community resources including impending referrals in relation to the patient’s plan of care. Preparing and completing documentation in regard to the plan of care including demonstration of progress towards established patient goals. Determining the scope and frequency of services </w:t>
      </w:r>
      <w:r>
        <w:rPr>
          <w:rFonts w:ascii="Calibri" w:hAnsi="Calibri" w:cs="Calibri" w:eastAsia="Calibri"/>
          <w:color w:val="auto"/>
          <w:spacing w:val="0"/>
          <w:position w:val="0"/>
          <w:sz w:val="20"/>
          <w:shd w:fill="auto" w:val="clear"/>
        </w:rPr>
        <w:t xml:space="preserve">needed based</w:t>
      </w:r>
      <w:r>
        <w:rPr>
          <w:rFonts w:ascii="Calibri" w:hAnsi="Calibri" w:cs="Calibri" w:eastAsia="Calibri"/>
          <w:color w:val="000000"/>
          <w:spacing w:val="0"/>
          <w:position w:val="0"/>
          <w:sz w:val="20"/>
          <w:shd w:fill="auto" w:val="clear"/>
        </w:rPr>
        <w:t xml:space="preserve"> on acuity and the needs of the patient. Completing and maintaining accurate, relevant, and timely documentation regarding patient’s condition and care given.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March 2016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 May 2018</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Riverview Health Care Community, Health Concepts, LTD, Coventry, R.I.</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RN, Nurse Educator, Sub Acute Unit Manager, Nursing Supervisor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Experience includes: Effectively managing the Sub Acute rehab unit in the interim period of a leadership transition, including training a new unit manager and orienting new nurses.  </w:t>
      </w:r>
      <w:r>
        <w:rPr>
          <w:rFonts w:ascii="Calibri" w:hAnsi="Calibri" w:cs="Calibri" w:eastAsia="Calibri"/>
          <w:color w:val="auto"/>
          <w:spacing w:val="0"/>
          <w:position w:val="0"/>
          <w:sz w:val="20"/>
          <w:shd w:fill="auto" w:val="clear"/>
        </w:rPr>
        <w:t xml:space="preserve">Also coordinating</w:t>
      </w:r>
      <w:r>
        <w:rPr>
          <w:rFonts w:ascii="Calibri" w:hAnsi="Calibri" w:cs="Calibri" w:eastAsia="Calibri"/>
          <w:color w:val="000000"/>
          <w:spacing w:val="0"/>
          <w:position w:val="0"/>
          <w:sz w:val="20"/>
          <w:shd w:fill="auto" w:val="clear"/>
        </w:rPr>
        <w:t xml:space="preserve"> nursing staff / patient care on a daily basis I also act as the day supervisor for the entire building handling any staffing, scheduling issues, emergencies throughout the facility. Daily collaboration in partnering with the rest of the care team developing quality care, assessment skills and providing a personal, and quality approach to patient care. In addition to managing the sub-acute unit, and acting as the daily nurse supervisor I also work on the unit as a nurse, providing quality care to patients with a broad spectrum of chronic and acute conditions, attending care plan meetings and evaluating patient goals and outcomes.  This includes acting as the nurse educator in my current facility for the nursing staff including working in collaboration with CNA’s, and with the QI nurse to address educational needs and trends related to medication errors, protocols, falls, and proper documentation. I also conduct the bi-weekly new hiring orientation for the entire building including the completion of all mandatory learning, and requirements. In addition, I also mentor several new nurses in a nurse mentor program I developed and launched providing new graduates with a personal nurse mentor to aid in success, reduce turnover rate, and to help promote self confidence in new graduates and foster a positive nursing culture in the workplace. </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October 2015- March 2016</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Evergreen House, Life Care Centers of America, East Providence, R.I.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LPN, Sub Acute Unit</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 Includes: Partnering with the rest of the care team developing quality care assessment skills and providing personalized clinical care services to each patient or resident. Including admitting and discharging patients, conducting nursing assessments, administering medications traditionally, through injection, intravenously, and through gastric tube, wound care, surgical dressing changes, and implementing physician orders.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June 2015- September 2015</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Addiction Recovery Institute, Pawtucket, R.I.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LPN, Dispensing Nurse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Experience Includes: Assessing patient treatment to heroin and opiate addiction, assessing withdrawal symptoms, administering methadone for treatment daily, adjusting dosing and titration orders per company policy and procedure, charting accordingly, and tracking a detailed report of state required mandatory call back procedures on take home methadone doses.</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December 2014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 September 2015</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Kent Hospital Warwick, RI</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Unit Secretary CCU, ECCU</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Experience Includes: Transcribing physician orders, assigning admitted patients, discharging patients, performing receptionist and clerical duties, and coordinating nursing services within the unit.</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Skills / Recognition</w:t>
      </w:r>
    </w:p>
    <w:p>
      <w:pPr>
        <w:numPr>
          <w:ilvl w:val="0"/>
          <w:numId w:val="10"/>
        </w:numPr>
        <w:spacing w:before="0" w:after="0" w:line="240"/>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Sub-Acute Unit clinical experience including a broad spectrum; trauma, psychiatric nursing, end of life care, and managing patients with multiple chronic comorbidities.</w:t>
      </w:r>
    </w:p>
    <w:p>
      <w:pPr>
        <w:numPr>
          <w:ilvl w:val="0"/>
          <w:numId w:val="10"/>
        </w:numPr>
        <w:spacing w:before="0" w:after="0" w:line="240"/>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Extensive training in the area of opiate overdose, and nurse diversional identification techniques</w:t>
      </w:r>
    </w:p>
    <w:p>
      <w:pPr>
        <w:numPr>
          <w:ilvl w:val="0"/>
          <w:numId w:val="10"/>
        </w:numPr>
        <w:spacing w:before="0" w:after="0" w:line="240"/>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Nominated for Nurse of the Year 2017</w:t>
      </w:r>
    </w:p>
    <w:p>
      <w:pPr>
        <w:numPr>
          <w:ilvl w:val="0"/>
          <w:numId w:val="10"/>
        </w:numPr>
        <w:spacing w:before="0" w:after="0" w:line="240"/>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Awarded “Most Motherly Nurse” and “Most likely to pick up a shift” 2017</w:t>
      </w:r>
    </w:p>
    <w:p>
      <w:pPr>
        <w:numPr>
          <w:ilvl w:val="0"/>
          <w:numId w:val="10"/>
        </w:numPr>
        <w:spacing w:before="0" w:after="0" w:line="240"/>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Nurse management / supervisor and mentor experience</w:t>
      </w:r>
    </w:p>
    <w:p>
      <w:pPr>
        <w:numPr>
          <w:ilvl w:val="0"/>
          <w:numId w:val="10"/>
        </w:numPr>
        <w:spacing w:before="0" w:after="0" w:line="240"/>
        <w:ind w:right="0" w:left="72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IV Certified</w:t>
      </w:r>
    </w:p>
    <w:p>
      <w:pPr>
        <w:numPr>
          <w:ilvl w:val="0"/>
          <w:numId w:val="10"/>
        </w:numPr>
        <w:spacing w:before="0" w:after="0" w:line="240"/>
        <w:ind w:right="0" w:left="720" w:hanging="36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Education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 Nursing Degree May 2015,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Community College of Rhode Island, Warwick, RI</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LPN Nursing Diploma July 2014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Community College of Rhode Island, Warwick, RI</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Licenses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 RN License Number RN 58839 Expiration 3/1/202</w:t>
      </w:r>
      <w:r>
        <w:rPr>
          <w:rFonts w:ascii="Calibri" w:hAnsi="Calibri" w:cs="Calibri" w:eastAsia="Calibri"/>
          <w:color w:val="auto"/>
          <w:spacing w:val="0"/>
          <w:position w:val="0"/>
          <w:sz w:val="20"/>
          <w:shd w:fill="auto" w:val="clear"/>
        </w:rPr>
        <w:t xml:space="preserve">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 RN License Number RN 2326391 Expiration 3/31/202</w:t>
      </w:r>
      <w:r>
        <w:rPr>
          <w:rFonts w:ascii="Calibri" w:hAnsi="Calibri" w:cs="Calibri" w:eastAsia="Calibri"/>
          <w:color w:val="auto"/>
          <w:spacing w:val="0"/>
          <w:position w:val="0"/>
          <w:sz w:val="20"/>
          <w:shd w:fill="auto" w:val="clear"/>
        </w:rPr>
        <w:t xml:space="preserve">2</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References professionally furnished upon your request</w:t>
      </w:r>
    </w:p>
  </w:body>
</w:document>
</file>

<file path=word/numbering.xml><?xml version="1.0" encoding="utf-8"?>
<w:numbering xmlns:w="http://schemas.openxmlformats.org/wordprocessingml/2006/main">
  <w:abstractNum w:abstractNumId="0">
    <w:lvl w:ilvl="0">
      <w:start w:val="1"/>
      <w:numFmt w:val="bullet"/>
      <w:lvlText w:val="•"/>
    </w:lvl>
  </w:abstract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