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ED" w:rsidRDefault="001521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37" w:type="dxa"/>
        <w:tblLayout w:type="fixed"/>
        <w:tblLook w:val="0000" w:firstRow="0" w:lastRow="0" w:firstColumn="0" w:lastColumn="0" w:noHBand="0" w:noVBand="0"/>
      </w:tblPr>
      <w:tblGrid>
        <w:gridCol w:w="2218"/>
        <w:gridCol w:w="4751"/>
        <w:gridCol w:w="250"/>
        <w:gridCol w:w="2218"/>
      </w:tblGrid>
      <w:tr w:rsidR="001521ED">
        <w:trPr>
          <w:trHeight w:val="280"/>
        </w:trPr>
        <w:tc>
          <w:tcPr>
            <w:tcW w:w="9437" w:type="dxa"/>
            <w:gridSpan w:val="4"/>
          </w:tcPr>
          <w:p w:rsidR="001521ED" w:rsidRDefault="009B4EA6" w:rsidP="00D33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gjdgxs" w:colFirst="0" w:colLast="0"/>
            <w:bookmarkEnd w:id="0"/>
            <w:r>
              <w:t>310 N. Delaware St</w:t>
            </w:r>
            <w:r>
              <w:rPr>
                <w:color w:val="000000"/>
              </w:rPr>
              <w:t>., Saint Louis, MI 48880</w:t>
            </w:r>
            <w:r>
              <w:t xml:space="preserve">   </w:t>
            </w:r>
            <w:r>
              <w:rPr>
                <w:color w:val="000000"/>
              </w:rPr>
              <w:t>989-</w:t>
            </w:r>
            <w:r>
              <w:t>331-4116</w:t>
            </w:r>
            <w:r>
              <w:rPr>
                <w:color w:val="000000"/>
              </w:rPr>
              <w:t xml:space="preserve">  </w:t>
            </w:r>
            <w:r w:rsidR="00D3338C">
              <w:t>Jesusitamartinez@yahoo.com</w:t>
            </w:r>
          </w:p>
        </w:tc>
      </w:tr>
      <w:tr w:rsidR="001521ED">
        <w:trPr>
          <w:trHeight w:val="720"/>
        </w:trPr>
        <w:tc>
          <w:tcPr>
            <w:tcW w:w="9437" w:type="dxa"/>
            <w:gridSpan w:val="4"/>
          </w:tcPr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40"/>
              <w:jc w:val="center"/>
              <w:rPr>
                <w:rFonts w:ascii="Tahoma" w:eastAsia="Tahoma" w:hAnsi="Tahoma" w:cs="Tahoma"/>
                <w:b/>
                <w:color w:val="000000"/>
                <w:sz w:val="44"/>
                <w:szCs w:val="44"/>
              </w:rPr>
            </w:pPr>
            <w:r>
              <w:rPr>
                <w:rFonts w:ascii="Tahoma" w:eastAsia="Tahoma" w:hAnsi="Tahoma" w:cs="Tahoma"/>
                <w:b/>
                <w:color w:val="000000"/>
                <w:sz w:val="44"/>
                <w:szCs w:val="44"/>
              </w:rPr>
              <w:t>Jesusita Martinez</w:t>
            </w:r>
          </w:p>
        </w:tc>
      </w:tr>
      <w:tr w:rsidR="001521ED">
        <w:tc>
          <w:tcPr>
            <w:tcW w:w="9437" w:type="dxa"/>
            <w:gridSpan w:val="4"/>
            <w:tcBorders>
              <w:bottom w:val="single" w:sz="12" w:space="0" w:color="000000"/>
            </w:tcBorders>
          </w:tcPr>
          <w:p w:rsidR="001521ED" w:rsidRDefault="009B4EA6">
            <w:pPr>
              <w:pStyle w:val="Heading1"/>
            </w:pPr>
            <w:r>
              <w:t>Objective</w:t>
            </w:r>
          </w:p>
        </w:tc>
      </w:tr>
      <w:tr w:rsidR="001521ED">
        <w:tc>
          <w:tcPr>
            <w:tcW w:w="9437" w:type="dxa"/>
            <w:gridSpan w:val="4"/>
            <w:tcBorders>
              <w:top w:val="single" w:sz="12" w:space="0" w:color="000000"/>
            </w:tcBorders>
          </w:tcPr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obtain a job as a </w:t>
            </w:r>
            <w:r>
              <w:rPr>
                <w:sz w:val="24"/>
                <w:szCs w:val="24"/>
              </w:rPr>
              <w:t>Registered Nurse</w:t>
            </w:r>
            <w:r>
              <w:rPr>
                <w:color w:val="000000"/>
                <w:sz w:val="24"/>
                <w:szCs w:val="24"/>
              </w:rPr>
              <w:t xml:space="preserve"> using the skills and experience I have acquired.</w:t>
            </w:r>
          </w:p>
        </w:tc>
      </w:tr>
      <w:tr w:rsidR="001521ED">
        <w:tc>
          <w:tcPr>
            <w:tcW w:w="9437" w:type="dxa"/>
            <w:gridSpan w:val="4"/>
            <w:tcBorders>
              <w:bottom w:val="single" w:sz="4" w:space="0" w:color="000000"/>
            </w:tcBorders>
          </w:tcPr>
          <w:p w:rsidR="001521ED" w:rsidRDefault="009B4EA6">
            <w:pPr>
              <w:pStyle w:val="Heading1"/>
            </w:pPr>
            <w:r>
              <w:t>Experience</w:t>
            </w:r>
          </w:p>
        </w:tc>
      </w:tr>
      <w:tr w:rsidR="001521ED">
        <w:trPr>
          <w:trHeight w:val="540"/>
        </w:trPr>
        <w:tc>
          <w:tcPr>
            <w:tcW w:w="7081" w:type="dxa"/>
            <w:gridSpan w:val="2"/>
            <w:tcBorders>
              <w:top w:val="single" w:sz="12" w:space="0" w:color="000000"/>
            </w:tcBorders>
          </w:tcPr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15, 2019-Present                            </w:t>
            </w:r>
            <w:proofErr w:type="spellStart"/>
            <w:r>
              <w:rPr>
                <w:sz w:val="24"/>
                <w:szCs w:val="24"/>
              </w:rPr>
              <w:t>MidMichigan</w:t>
            </w:r>
            <w:proofErr w:type="spellEnd"/>
            <w:r>
              <w:rPr>
                <w:sz w:val="24"/>
                <w:szCs w:val="24"/>
              </w:rPr>
              <w:t xml:space="preserve"> Health</w:t>
            </w:r>
          </w:p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RegisteredNurse</w:t>
            </w:r>
            <w:proofErr w:type="spellEnd"/>
            <w:r>
              <w:rPr>
                <w:b/>
                <w:sz w:val="24"/>
                <w:szCs w:val="24"/>
              </w:rPr>
              <w:t>(RN)</w:t>
            </w:r>
          </w:p>
          <w:p w:rsidR="001521ED" w:rsidRDefault="009B4E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Regularly assesses a patient's needs and provides skilled nursing services as prescribed by the physician authorized plan of care and accepted standards of evidence based nursing practice. </w:t>
            </w:r>
          </w:p>
          <w:p w:rsidR="001521ED" w:rsidRDefault="009B4E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Provides direct patient care including medication administration, treatments, education, call lights, assisting with transfers, responding to alarms, and other duties as appropriate. </w:t>
            </w:r>
          </w:p>
          <w:p w:rsidR="001521ED" w:rsidRDefault="009B4E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Evaluates effectiveness of treatment plan and makes suggestions or parti</w:t>
            </w:r>
            <w:r>
              <w:rPr>
                <w:sz w:val="24"/>
                <w:szCs w:val="24"/>
              </w:rPr>
              <w:t xml:space="preserve">cipates in updating/revising the treatment plan in collaboration with other team members, utilizing current information to improve patient care. </w:t>
            </w:r>
          </w:p>
          <w:p w:rsidR="001521ED" w:rsidRDefault="009B4E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RN is knowledgeable and compliant with all local, state and federal regulations and guidelines as well as </w:t>
            </w:r>
            <w:r>
              <w:rPr>
                <w:sz w:val="24"/>
                <w:szCs w:val="24"/>
              </w:rPr>
              <w:t>hospital specific policies and procedures relating to care provided in the medical center.</w:t>
            </w:r>
          </w:p>
          <w:p w:rsidR="001521ED" w:rsidRDefault="0015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sz w:val="24"/>
                <w:szCs w:val="24"/>
              </w:rPr>
            </w:pPr>
          </w:p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ind w:right="-25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Nove</w:t>
            </w:r>
            <w:r w:rsidR="00D3338C">
              <w:rPr>
                <w:color w:val="000000"/>
                <w:sz w:val="24"/>
                <w:szCs w:val="24"/>
              </w:rPr>
              <w:t xml:space="preserve">mber 30, 2010-June 30, 2018   </w:t>
            </w:r>
            <w:r>
              <w:rPr>
                <w:color w:val="000000"/>
                <w:sz w:val="24"/>
                <w:szCs w:val="24"/>
              </w:rPr>
              <w:t>War</w:t>
            </w:r>
            <w:r>
              <w:rPr>
                <w:sz w:val="24"/>
                <w:szCs w:val="24"/>
              </w:rPr>
              <w:t>wick Living Center  Alma, MI</w:t>
            </w:r>
          </w:p>
        </w:tc>
        <w:tc>
          <w:tcPr>
            <w:tcW w:w="105" w:type="dxa"/>
            <w:tcBorders>
              <w:top w:val="single" w:sz="12" w:space="0" w:color="000000"/>
            </w:tcBorders>
          </w:tcPr>
          <w:p w:rsidR="001521ED" w:rsidRDefault="0015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12" w:space="0" w:color="000000"/>
            </w:tcBorders>
          </w:tcPr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Midland, MI</w:t>
            </w:r>
          </w:p>
        </w:tc>
      </w:tr>
      <w:tr w:rsidR="001521ED">
        <w:trPr>
          <w:trHeight w:val="1040"/>
        </w:trPr>
        <w:tc>
          <w:tcPr>
            <w:tcW w:w="9437" w:type="dxa"/>
            <w:gridSpan w:val="4"/>
          </w:tcPr>
          <w:p w:rsidR="001521ED" w:rsidRDefault="009B4EA6">
            <w:pPr>
              <w:pStyle w:val="Heading2"/>
            </w:pPr>
            <w:r>
              <w:t xml:space="preserve">Certified Nurse </w:t>
            </w:r>
            <w:proofErr w:type="gramStart"/>
            <w:r>
              <w:t>Aide(</w:t>
            </w:r>
            <w:proofErr w:type="gramEnd"/>
            <w:r>
              <w:t>CNA)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Escort residents to and from their rooms.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 in dressing and undressing residents.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facial and hair needs.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Cleans and cuts fingernails.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Assists in cleaning teeth.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Bathes bed residents or assists in bathing residents in shower and spa tub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Keeps record of food intake and output when order</w:t>
            </w:r>
            <w:r>
              <w:rPr>
                <w:color w:val="000000"/>
                <w:sz w:val="24"/>
                <w:szCs w:val="24"/>
              </w:rPr>
              <w:t>ed.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Passes and empties bed pans.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Take</w:t>
            </w:r>
            <w:r>
              <w:rPr>
                <w:color w:val="000000"/>
                <w:sz w:val="24"/>
                <w:szCs w:val="24"/>
              </w:rPr>
              <w:t xml:space="preserve"> and report vital signs </w:t>
            </w:r>
            <w:r>
              <w:rPr>
                <w:sz w:val="24"/>
                <w:szCs w:val="24"/>
              </w:rPr>
              <w:t>to the charge</w:t>
            </w:r>
            <w:r>
              <w:rPr>
                <w:color w:val="000000"/>
                <w:sz w:val="24"/>
                <w:szCs w:val="24"/>
              </w:rPr>
              <w:t xml:space="preserve"> nurse.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Assists residents in walking and transferring them to wheelchairs or </w:t>
            </w:r>
            <w:r w:rsidR="00D3338C">
              <w:rPr>
                <w:color w:val="000000"/>
                <w:sz w:val="24"/>
                <w:szCs w:val="24"/>
              </w:rPr>
              <w:t>Geri</w:t>
            </w:r>
            <w:r>
              <w:rPr>
                <w:color w:val="000000"/>
                <w:sz w:val="24"/>
                <w:szCs w:val="24"/>
              </w:rPr>
              <w:t>-chairs.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Follow</w:t>
            </w:r>
            <w:r>
              <w:rPr>
                <w:color w:val="000000"/>
                <w:sz w:val="24"/>
                <w:szCs w:val="24"/>
              </w:rPr>
              <w:t xml:space="preserve"> standard precaution policies.</w:t>
            </w:r>
          </w:p>
          <w:p w:rsidR="001521ED" w:rsidRDefault="009B4E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Feed ill residents, assists other residents with their </w:t>
            </w:r>
            <w:r>
              <w:rPr>
                <w:color w:val="000000"/>
                <w:sz w:val="24"/>
                <w:szCs w:val="24"/>
              </w:rPr>
              <w:t>meals and provide between meal nourishment when it is indicated.</w:t>
            </w:r>
          </w:p>
        </w:tc>
      </w:tr>
      <w:tr w:rsidR="001521ED">
        <w:tc>
          <w:tcPr>
            <w:tcW w:w="9437" w:type="dxa"/>
            <w:gridSpan w:val="4"/>
            <w:tcBorders>
              <w:bottom w:val="single" w:sz="4" w:space="0" w:color="000000"/>
            </w:tcBorders>
          </w:tcPr>
          <w:p w:rsidR="001521ED" w:rsidRDefault="009B4EA6">
            <w:pPr>
              <w:pStyle w:val="Heading1"/>
            </w:pPr>
            <w:r>
              <w:lastRenderedPageBreak/>
              <w:t>Education</w:t>
            </w:r>
          </w:p>
        </w:tc>
      </w:tr>
      <w:tr w:rsidR="001521ED">
        <w:trPr>
          <w:trHeight w:val="520"/>
        </w:trPr>
        <w:tc>
          <w:tcPr>
            <w:tcW w:w="2251" w:type="dxa"/>
            <w:tcBorders>
              <w:top w:val="single" w:sz="12" w:space="0" w:color="000000"/>
            </w:tcBorders>
          </w:tcPr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2006-2010</w:t>
            </w:r>
          </w:p>
        </w:tc>
        <w:tc>
          <w:tcPr>
            <w:tcW w:w="4935" w:type="dxa"/>
            <w:gridSpan w:val="2"/>
            <w:tcBorders>
              <w:top w:val="single" w:sz="12" w:space="0" w:color="000000"/>
            </w:tcBorders>
          </w:tcPr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Saint Louis High School</w:t>
            </w:r>
          </w:p>
        </w:tc>
        <w:tc>
          <w:tcPr>
            <w:tcW w:w="2251" w:type="dxa"/>
            <w:tcBorders>
              <w:top w:val="single" w:sz="12" w:space="0" w:color="000000"/>
            </w:tcBorders>
          </w:tcPr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Saint Louis, MI</w:t>
            </w:r>
          </w:p>
        </w:tc>
      </w:tr>
      <w:tr w:rsidR="001521ED">
        <w:trPr>
          <w:trHeight w:val="3900"/>
        </w:trPr>
        <w:tc>
          <w:tcPr>
            <w:tcW w:w="9437" w:type="dxa"/>
            <w:gridSpan w:val="4"/>
          </w:tcPr>
          <w:p w:rsidR="001521ED" w:rsidRDefault="009B4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High School Diploma</w:t>
            </w:r>
          </w:p>
          <w:p w:rsidR="001521ED" w:rsidRDefault="001521ED">
            <w:pPr>
              <w:rPr>
                <w:sz w:val="24"/>
                <w:szCs w:val="24"/>
              </w:rPr>
            </w:pPr>
          </w:p>
          <w:p w:rsidR="001521ED" w:rsidRDefault="009B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2017-Winter 2019                     Mid Michigan Commun</w:t>
            </w:r>
            <w:r w:rsidR="00D3338C">
              <w:rPr>
                <w:sz w:val="24"/>
                <w:szCs w:val="24"/>
              </w:rPr>
              <w:t xml:space="preserve">ity College                  </w:t>
            </w:r>
            <w:r>
              <w:rPr>
                <w:sz w:val="24"/>
                <w:szCs w:val="24"/>
              </w:rPr>
              <w:t>Harrison, MI</w:t>
            </w:r>
          </w:p>
          <w:p w:rsidR="001521ED" w:rsidRDefault="009B4E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Associates Degree in Nursing</w:t>
            </w:r>
          </w:p>
          <w:p w:rsidR="001521ED" w:rsidRDefault="0015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521ED" w:rsidRDefault="009B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13, 2021-Present                     Aspen University                   </w:t>
            </w:r>
            <w:r w:rsidR="00D3338C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Denver, CO</w:t>
            </w:r>
          </w:p>
          <w:p w:rsidR="001521ED" w:rsidRDefault="009B4E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Attending Aspen University BSN program</w:t>
            </w:r>
          </w:p>
          <w:p w:rsidR="001521ED" w:rsidRDefault="009B4EA6">
            <w:pPr>
              <w:pStyle w:val="Heading1"/>
            </w:pPr>
            <w:bookmarkStart w:id="1" w:name="_9y9xv2l2xu7l" w:colFirst="0" w:colLast="0"/>
            <w:bookmarkEnd w:id="1"/>
            <w:r>
              <w:t>Committee Involvement</w:t>
            </w:r>
            <w:r>
              <w:pict>
                <v:rect id="_x0000_i1025" style="width:0;height:1.5pt" o:hralign="center" o:hrstd="t" o:hr="t" fillcolor="#a0a0a0" stroked="f"/>
              </w:pict>
            </w:r>
          </w:p>
          <w:p w:rsidR="001521ED" w:rsidRDefault="009B4EA6">
            <w:pPr>
              <w:pStyle w:val="Heading1"/>
              <w:rPr>
                <w:rFonts w:ascii="Times New Roman" w:eastAsia="Times New Roman" w:hAnsi="Times New Roman" w:cs="Times New Roman"/>
                <w:b w:val="0"/>
              </w:rPr>
            </w:pPr>
            <w:bookmarkStart w:id="2" w:name="_kdunr4yzepla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</w:rPr>
              <w:t>2021</w:t>
            </w:r>
          </w:p>
          <w:p w:rsidR="001521ED" w:rsidRDefault="009B4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Hygiene Observation Committee </w:t>
            </w:r>
          </w:p>
          <w:p w:rsidR="001521ED" w:rsidRDefault="001521ED">
            <w:pPr>
              <w:ind w:left="720"/>
              <w:rPr>
                <w:sz w:val="24"/>
                <w:szCs w:val="24"/>
              </w:rPr>
            </w:pPr>
          </w:p>
          <w:p w:rsidR="00D3338C" w:rsidRDefault="00D3338C" w:rsidP="00D33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521ED">
        <w:tc>
          <w:tcPr>
            <w:tcW w:w="9437" w:type="dxa"/>
            <w:gridSpan w:val="4"/>
            <w:tcBorders>
              <w:bottom w:val="single" w:sz="12" w:space="0" w:color="000000"/>
            </w:tcBorders>
          </w:tcPr>
          <w:p w:rsidR="001521ED" w:rsidRDefault="001521ED">
            <w:pPr>
              <w:pStyle w:val="Heading1"/>
            </w:pPr>
          </w:p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 w:rsidP="00D3338C"/>
          <w:p w:rsidR="00D3338C" w:rsidRDefault="00D3338C">
            <w:pPr>
              <w:pStyle w:val="Heading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1521ED" w:rsidRDefault="009B4EA6">
            <w:pPr>
              <w:pStyle w:val="Heading1"/>
            </w:pPr>
            <w:bookmarkStart w:id="3" w:name="_GoBack"/>
            <w:bookmarkEnd w:id="3"/>
            <w:r>
              <w:lastRenderedPageBreak/>
              <w:t>References</w:t>
            </w:r>
          </w:p>
        </w:tc>
      </w:tr>
    </w:tbl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Mrs. Melanie Ramirez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 xml:space="preserve">522 Eden St. 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Saint Louis, MI 48880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989-297-5155</w:t>
      </w:r>
    </w:p>
    <w:p w:rsidR="001521ED" w:rsidRDefault="001521ED">
      <w:pPr>
        <w:rPr>
          <w:sz w:val="24"/>
          <w:szCs w:val="24"/>
        </w:rPr>
      </w:pP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Mr. Bryan Douglass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 xml:space="preserve">218 N. Delaware St. 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Saint Louis, MI 48880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989-763-6700</w:t>
      </w:r>
    </w:p>
    <w:p w:rsidR="001521ED" w:rsidRDefault="001521ED">
      <w:pPr>
        <w:rPr>
          <w:sz w:val="24"/>
          <w:szCs w:val="24"/>
        </w:rPr>
      </w:pP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Mrs. Ashley Ramirez</w:t>
      </w:r>
    </w:p>
    <w:p w:rsidR="001521ED" w:rsidRDefault="009B4EA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103 Republic Ave.</w:t>
      </w:r>
      <w:proofErr w:type="gramEnd"/>
      <w:r>
        <w:rPr>
          <w:sz w:val="24"/>
          <w:szCs w:val="24"/>
        </w:rPr>
        <w:t xml:space="preserve"> 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Alma, MI 48801</w:t>
      </w:r>
    </w:p>
    <w:p w:rsidR="001521ED" w:rsidRDefault="009B4EA6">
      <w:pPr>
        <w:rPr>
          <w:sz w:val="24"/>
          <w:szCs w:val="24"/>
        </w:rPr>
      </w:pPr>
      <w:r>
        <w:rPr>
          <w:sz w:val="24"/>
          <w:szCs w:val="24"/>
        </w:rPr>
        <w:t>989-331-1669</w:t>
      </w:r>
    </w:p>
    <w:p w:rsidR="001521ED" w:rsidRDefault="001521ED">
      <w:pPr>
        <w:rPr>
          <w:sz w:val="24"/>
          <w:szCs w:val="24"/>
        </w:rPr>
      </w:pPr>
    </w:p>
    <w:p w:rsidR="001521ED" w:rsidRDefault="009B4EA6">
      <w:r>
        <w:t xml:space="preserve"> </w:t>
      </w:r>
    </w:p>
    <w:p w:rsidR="001521ED" w:rsidRDefault="001521ED"/>
    <w:sectPr w:rsidR="001521ED">
      <w:headerReference w:type="default" r:id="rId8"/>
      <w:pgSz w:w="12240" w:h="15840"/>
      <w:pgMar w:top="907" w:right="1800" w:bottom="116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A6" w:rsidRDefault="009B4EA6">
      <w:r>
        <w:separator/>
      </w:r>
    </w:p>
  </w:endnote>
  <w:endnote w:type="continuationSeparator" w:id="0">
    <w:p w:rsidR="009B4EA6" w:rsidRDefault="009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A6" w:rsidRDefault="009B4EA6">
      <w:r>
        <w:separator/>
      </w:r>
    </w:p>
  </w:footnote>
  <w:footnote w:type="continuationSeparator" w:id="0">
    <w:p w:rsidR="009B4EA6" w:rsidRDefault="009B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ED" w:rsidRDefault="001521ED" w:rsidP="00D3338C">
    <w:pPr>
      <w:pBdr>
        <w:top w:val="nil"/>
        <w:left w:val="nil"/>
        <w:bottom w:val="nil"/>
        <w:right w:val="nil"/>
        <w:between w:val="nil"/>
      </w:pBdr>
      <w:spacing w:before="60" w:after="40"/>
      <w:rPr>
        <w:rFonts w:ascii="Tahoma" w:eastAsia="Tahoma" w:hAnsi="Tahoma" w:cs="Tahoma"/>
        <w:b/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823"/>
    <w:multiLevelType w:val="multilevel"/>
    <w:tmpl w:val="575CF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2F35F3"/>
    <w:multiLevelType w:val="multilevel"/>
    <w:tmpl w:val="C92E8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004882"/>
    <w:multiLevelType w:val="multilevel"/>
    <w:tmpl w:val="D7F8E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A5E5B09"/>
    <w:multiLevelType w:val="multilevel"/>
    <w:tmpl w:val="65C0CF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315DF0"/>
    <w:multiLevelType w:val="multilevel"/>
    <w:tmpl w:val="F320A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21ED"/>
    <w:rsid w:val="001521ED"/>
    <w:rsid w:val="009B4EA6"/>
    <w:rsid w:val="00D3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20"/>
      <w:outlineLvl w:val="0"/>
    </w:pPr>
    <w:rPr>
      <w:rFonts w:ascii="Tahoma" w:eastAsia="Tahoma" w:hAnsi="Tahoma" w:cs="Tahoma"/>
      <w:b/>
      <w:sz w:val="24"/>
      <w:szCs w:val="24"/>
    </w:rPr>
  </w:style>
  <w:style w:type="paragraph" w:styleId="Heading2">
    <w:name w:val="heading 2"/>
    <w:basedOn w:val="Normal"/>
    <w:next w:val="Normal"/>
    <w:pPr>
      <w:spacing w:after="60"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38C"/>
  </w:style>
  <w:style w:type="paragraph" w:styleId="Footer">
    <w:name w:val="footer"/>
    <w:basedOn w:val="Normal"/>
    <w:link w:val="FooterChar"/>
    <w:uiPriority w:val="99"/>
    <w:unhideWhenUsed/>
    <w:rsid w:val="00D3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20"/>
      <w:outlineLvl w:val="0"/>
    </w:pPr>
    <w:rPr>
      <w:rFonts w:ascii="Tahoma" w:eastAsia="Tahoma" w:hAnsi="Tahoma" w:cs="Tahoma"/>
      <w:b/>
      <w:sz w:val="24"/>
      <w:szCs w:val="24"/>
    </w:rPr>
  </w:style>
  <w:style w:type="paragraph" w:styleId="Heading2">
    <w:name w:val="heading 2"/>
    <w:basedOn w:val="Normal"/>
    <w:next w:val="Normal"/>
    <w:pPr>
      <w:spacing w:after="60"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38C"/>
  </w:style>
  <w:style w:type="paragraph" w:styleId="Footer">
    <w:name w:val="footer"/>
    <w:basedOn w:val="Normal"/>
    <w:link w:val="FooterChar"/>
    <w:uiPriority w:val="99"/>
    <w:unhideWhenUsed/>
    <w:rsid w:val="00D3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Jesusita</dc:creator>
  <cp:lastModifiedBy>Jesusita</cp:lastModifiedBy>
  <cp:revision>2</cp:revision>
  <dcterms:created xsi:type="dcterms:W3CDTF">2021-06-07T18:13:00Z</dcterms:created>
  <dcterms:modified xsi:type="dcterms:W3CDTF">2021-06-07T18:13:00Z</dcterms:modified>
</cp:coreProperties>
</file>